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8C0" w:rsidRPr="008E7B4A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1305D4">
        <w:rPr>
          <w:rFonts w:ascii="Arial" w:eastAsia="宋体" w:hAnsi="Arial" w:cs="Arial"/>
          <w:b/>
          <w:bCs/>
          <w:kern w:val="0"/>
          <w:sz w:val="22"/>
          <w:lang w:val="en-GB"/>
        </w:rPr>
        <w:t>8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</w:t>
      </w:r>
      <w:r w:rsidR="00225C0E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          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1A6A0A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1305D4">
        <w:rPr>
          <w:rFonts w:ascii="Arial" w:eastAsia="宋体" w:hAnsi="Arial" w:cs="Times New Roman" w:hint="eastAsia"/>
          <w:b/>
          <w:kern w:val="0"/>
          <w:sz w:val="22"/>
          <w:lang w:val="x-none"/>
        </w:rPr>
        <w:t>20</w:t>
      </w:r>
      <w:r w:rsidR="008E7B4A">
        <w:rPr>
          <w:rFonts w:ascii="Arial" w:eastAsia="宋体" w:hAnsi="Arial" w:cs="Times New Roman"/>
          <w:b/>
          <w:kern w:val="0"/>
          <w:sz w:val="22"/>
        </w:rPr>
        <w:t>1024</w:t>
      </w:r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1305D4">
        <w:rPr>
          <w:rFonts w:ascii="Arial" w:eastAsia="宋体" w:hAnsi="Arial" w:cs="Arial"/>
          <w:b/>
          <w:bCs/>
          <w:kern w:val="0"/>
          <w:sz w:val="22"/>
        </w:rPr>
        <w:t>February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1305D4">
        <w:rPr>
          <w:rFonts w:ascii="Arial" w:eastAsia="宋体" w:hAnsi="Arial" w:cs="Arial"/>
          <w:b/>
          <w:bCs/>
          <w:kern w:val="0"/>
          <w:sz w:val="22"/>
        </w:rPr>
        <w:t>21</w:t>
      </w:r>
      <w:r w:rsidR="001305D4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st</w:t>
      </w:r>
      <w:r w:rsidR="008D533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– </w:t>
      </w:r>
      <w:r w:rsidR="001305D4">
        <w:rPr>
          <w:rFonts w:ascii="Arial" w:eastAsia="宋体" w:hAnsi="Arial" w:cs="Arial"/>
          <w:b/>
          <w:bCs/>
          <w:kern w:val="0"/>
          <w:sz w:val="22"/>
        </w:rPr>
        <w:t>March 3</w:t>
      </w:r>
      <w:r w:rsidR="001305D4" w:rsidRPr="001305D4">
        <w:rPr>
          <w:rFonts w:ascii="Arial" w:eastAsia="宋体" w:hAnsi="Arial" w:cs="Arial"/>
          <w:b/>
          <w:bCs/>
          <w:kern w:val="0"/>
          <w:sz w:val="22"/>
          <w:vertAlign w:val="superscript"/>
        </w:rPr>
        <w:t>rd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2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67FCA">
        <w:rPr>
          <w:rFonts w:ascii="Arial" w:eastAsia="宋体" w:hAnsi="Arial" w:cs="Times New Roman"/>
          <w:b/>
          <w:kern w:val="0"/>
          <w:sz w:val="22"/>
          <w:lang w:val="x-none"/>
        </w:rPr>
        <w:t>New H3C</w:t>
      </w:r>
      <w:bookmarkStart w:id="0" w:name="_GoBack"/>
      <w:bookmarkEnd w:id="0"/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836346" w:rsidRPr="004A06BE">
        <w:rPr>
          <w:rFonts w:ascii="Arial" w:eastAsia="宋体" w:hAnsi="Arial" w:cs="Times New Roman"/>
          <w:b/>
          <w:kern w:val="0"/>
          <w:sz w:val="22"/>
          <w:lang w:val="x-none"/>
        </w:rPr>
        <w:t>propagation</w:t>
      </w:r>
      <w:r w:rsidR="00836346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delay compensation enhancements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836346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3.4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9C3102" w:rsidRDefault="00F0051C" w:rsidP="00AF15F7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eastAsia="宋体" w:hAnsi="Times New Roman" w:cs="Times New Roman"/>
          <w:sz w:val="20"/>
          <w:szCs w:val="20"/>
        </w:rPr>
        <w:t>In the</w:t>
      </w:r>
      <w:r w:rsidRPr="004A06BE">
        <w:rPr>
          <w:rFonts w:ascii="Times New Roman" w:hAnsi="Times New Roman" w:cs="Times New Roman"/>
          <w:sz w:val="20"/>
          <w:szCs w:val="20"/>
        </w:rPr>
        <w:t xml:space="preserve"> RAN1 #10</w:t>
      </w:r>
      <w:r w:rsidR="00467FCA">
        <w:rPr>
          <w:rFonts w:ascii="Times New Roman" w:hAnsi="Times New Roman" w:cs="Times New Roman"/>
          <w:sz w:val="20"/>
          <w:szCs w:val="20"/>
        </w:rPr>
        <w:t>7</w:t>
      </w:r>
      <w:r w:rsidR="00E12B9D">
        <w:rPr>
          <w:rFonts w:ascii="Times New Roman" w:hAnsi="Times New Roman" w:cs="Times New Roman"/>
          <w:sz w:val="20"/>
          <w:szCs w:val="20"/>
        </w:rPr>
        <w:t>b</w:t>
      </w:r>
      <w:r w:rsidR="003D0A5D" w:rsidRPr="004A06BE">
        <w:rPr>
          <w:rFonts w:ascii="Times New Roman" w:hAnsi="Times New Roman" w:cs="Times New Roman"/>
          <w:sz w:val="20"/>
          <w:szCs w:val="20"/>
        </w:rPr>
        <w:t>-e</w:t>
      </w:r>
      <w:r w:rsidRPr="004A06BE">
        <w:rPr>
          <w:rFonts w:ascii="Times New Roman" w:hAnsi="Times New Roman" w:cs="Times New Roman"/>
          <w:sz w:val="20"/>
          <w:szCs w:val="20"/>
        </w:rPr>
        <w:t xml:space="preserve"> meeting, </w:t>
      </w:r>
      <w:r w:rsidRPr="004A06BE">
        <w:rPr>
          <w:rFonts w:ascii="Times New Roman" w:hAnsi="Times New Roman" w:cs="Times New Roman"/>
          <w:sz w:val="20"/>
          <w:szCs w:val="20"/>
          <w:lang w:eastAsia="fi-FI"/>
        </w:rPr>
        <w:t>enhancements for time synchronization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in Rel.17 IIOT/URLLC </w:t>
      </w:r>
      <w:r w:rsidR="003D0A5D" w:rsidRPr="004A06BE">
        <w:rPr>
          <w:rFonts w:ascii="Times New Roman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hAnsi="Times New Roman" w:cs="Times New Roman"/>
          <w:sz w:val="20"/>
          <w:szCs w:val="20"/>
        </w:rPr>
        <w:t>discussed. Some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agreements </w:t>
      </w:r>
      <w:r w:rsidR="003D0A5D" w:rsidRPr="004A06BE">
        <w:rPr>
          <w:rFonts w:ascii="Times New Roman" w:eastAsia="宋体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eastAsia="宋体" w:hAnsi="Times New Roman" w:cs="Times New Roman"/>
          <w:sz w:val="20"/>
          <w:szCs w:val="20"/>
        </w:rPr>
        <w:t>made as below [1].</w:t>
      </w:r>
    </w:p>
    <w:p w:rsidR="00E12B9D" w:rsidRPr="00E12B9D" w:rsidRDefault="00E12B9D" w:rsidP="00E12B9D">
      <w:pPr>
        <w:rPr>
          <w:rFonts w:ascii="Times New Roman" w:eastAsia="Malgun Gothic" w:hAnsi="Times New Roman" w:cs="Times New Roman"/>
          <w:b/>
          <w:bCs/>
          <w:sz w:val="20"/>
          <w:szCs w:val="20"/>
        </w:rPr>
      </w:pPr>
      <w:r w:rsidRPr="00E12B9D">
        <w:rPr>
          <w:rFonts w:ascii="Times New Roman" w:hAnsi="Times New Roman" w:cs="Times New Roman"/>
          <w:b/>
          <w:bCs/>
          <w:sz w:val="20"/>
          <w:szCs w:val="20"/>
        </w:rPr>
        <w:t xml:space="preserve">Conclusion 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</w:rPr>
      </w:pPr>
      <w:r w:rsidRPr="00E12B9D">
        <w:rPr>
          <w:rFonts w:ascii="Times New Roman" w:hAnsi="Times New Roman" w:cs="Times New Roman"/>
          <w:color w:val="000000"/>
          <w:sz w:val="20"/>
          <w:szCs w:val="20"/>
        </w:rPr>
        <w:t>SRS for positioning is not supported for RTT-based PDC, regardless of whether TRS or PRS is used for RTT-based PDC.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</w:rPr>
      </w:pPr>
    </w:p>
    <w:p w:rsidR="00E12B9D" w:rsidRPr="00E12B9D" w:rsidRDefault="00E12B9D" w:rsidP="00E12B9D">
      <w:pPr>
        <w:rPr>
          <w:rFonts w:ascii="Times New Roman" w:eastAsia="Malgun Gothic" w:hAnsi="Times New Roman" w:cs="Times New Roman"/>
          <w:b/>
          <w:bCs/>
          <w:sz w:val="20"/>
          <w:szCs w:val="20"/>
        </w:rPr>
      </w:pPr>
      <w:r w:rsidRPr="00E12B9D">
        <w:rPr>
          <w:rFonts w:ascii="Times New Roman" w:hAnsi="Times New Roman" w:cs="Times New Roman"/>
          <w:b/>
          <w:bCs/>
          <w:sz w:val="20"/>
          <w:szCs w:val="20"/>
        </w:rPr>
        <w:t xml:space="preserve">Conclusion 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</w:rPr>
      </w:pPr>
      <w:r w:rsidRPr="00E12B9D">
        <w:rPr>
          <w:rFonts w:ascii="Times New Roman" w:hAnsi="Times New Roman" w:cs="Times New Roman"/>
          <w:color w:val="000000"/>
          <w:sz w:val="20"/>
          <w:szCs w:val="20"/>
        </w:rPr>
        <w:t>Measurement gaps should not be mandatory for a UE to process PRS for PDC purposes.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</w:rPr>
      </w:pPr>
    </w:p>
    <w:p w:rsidR="00E12B9D" w:rsidRPr="00E12B9D" w:rsidRDefault="00E12B9D" w:rsidP="00E12B9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12B9D">
        <w:rPr>
          <w:rFonts w:ascii="Times New Roman" w:hAnsi="Times New Roman" w:cs="Times New Roman"/>
          <w:b/>
          <w:bCs/>
          <w:sz w:val="20"/>
          <w:szCs w:val="20"/>
          <w:highlight w:val="green"/>
        </w:rPr>
        <w:t>Agreement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</w:rPr>
      </w:pPr>
      <w:r w:rsidRPr="00E12B9D">
        <w:rPr>
          <w:rFonts w:ascii="Times New Roman" w:hAnsi="Times New Roman" w:cs="Times New Roman"/>
          <w:sz w:val="20"/>
          <w:szCs w:val="20"/>
        </w:rPr>
        <w:t>Add “</w:t>
      </w:r>
      <w:r w:rsidRPr="00E12B9D">
        <w:rPr>
          <w:rFonts w:ascii="Times New Roman" w:hAnsi="Times New Roman" w:cs="Times New Roman"/>
          <w:i/>
          <w:iCs/>
          <w:sz w:val="20"/>
          <w:szCs w:val="20"/>
        </w:rPr>
        <w:t>dl-PRS-ResourceRepetitionFactor-r16</w:t>
      </w:r>
      <w:r w:rsidRPr="00E12B9D">
        <w:rPr>
          <w:rFonts w:ascii="Times New Roman" w:hAnsi="Times New Roman" w:cs="Times New Roman"/>
          <w:sz w:val="20"/>
          <w:szCs w:val="20"/>
        </w:rPr>
        <w:t xml:space="preserve"> and</w:t>
      </w:r>
      <w:r w:rsidRPr="00E12B9D">
        <w:rPr>
          <w:rFonts w:ascii="Times New Roman" w:hAnsi="Times New Roman" w:cs="Times New Roman"/>
          <w:i/>
          <w:iCs/>
          <w:sz w:val="20"/>
          <w:szCs w:val="20"/>
        </w:rPr>
        <w:t xml:space="preserve"> dl-PRS-ResourceTimeGap-r16 </w:t>
      </w:r>
      <w:r w:rsidRPr="00E12B9D">
        <w:rPr>
          <w:rFonts w:ascii="Times New Roman" w:hAnsi="Times New Roman" w:cs="Times New Roman"/>
          <w:sz w:val="20"/>
          <w:szCs w:val="20"/>
        </w:rPr>
        <w:t>in the RRC parameters list for RTT-based PDC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</w:rPr>
      </w:pPr>
    </w:p>
    <w:p w:rsidR="00E12B9D" w:rsidRPr="00E12B9D" w:rsidRDefault="00E12B9D" w:rsidP="00E12B9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12B9D">
        <w:rPr>
          <w:rFonts w:ascii="Times New Roman" w:hAnsi="Times New Roman" w:cs="Times New Roman"/>
          <w:b/>
          <w:bCs/>
          <w:sz w:val="20"/>
          <w:szCs w:val="20"/>
          <w:highlight w:val="green"/>
        </w:rPr>
        <w:t>Agreement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</w:rPr>
      </w:pPr>
      <w:r w:rsidRPr="00E12B9D">
        <w:rPr>
          <w:rFonts w:ascii="Times New Roman" w:hAnsi="Times New Roman" w:cs="Times New Roman"/>
          <w:sz w:val="20"/>
          <w:szCs w:val="20"/>
        </w:rPr>
        <w:t xml:space="preserve">Include </w:t>
      </w:r>
      <w:r w:rsidRPr="00E12B9D">
        <w:rPr>
          <w:rFonts w:ascii="Times New Roman" w:hAnsi="Times New Roman" w:cs="Times New Roman"/>
          <w:i/>
          <w:iCs/>
          <w:sz w:val="20"/>
          <w:szCs w:val="20"/>
        </w:rPr>
        <w:t>dl-PRS-ResourceBandwidth-r16</w:t>
      </w:r>
      <w:r w:rsidRPr="00E12B9D">
        <w:rPr>
          <w:rFonts w:ascii="Times New Roman" w:hAnsi="Times New Roman" w:cs="Times New Roman"/>
          <w:sz w:val="20"/>
          <w:szCs w:val="20"/>
        </w:rPr>
        <w:t xml:space="preserve"> and </w:t>
      </w:r>
      <w:r w:rsidRPr="00E12B9D">
        <w:rPr>
          <w:rFonts w:ascii="Times New Roman" w:hAnsi="Times New Roman" w:cs="Times New Roman"/>
          <w:i/>
          <w:iCs/>
          <w:sz w:val="20"/>
          <w:szCs w:val="20"/>
        </w:rPr>
        <w:t>dl-PRS-StartPRB-r16</w:t>
      </w:r>
      <w:r w:rsidRPr="00E12B9D">
        <w:rPr>
          <w:rFonts w:ascii="Times New Roman" w:hAnsi="Times New Roman" w:cs="Times New Roman"/>
          <w:sz w:val="20"/>
          <w:szCs w:val="20"/>
        </w:rPr>
        <w:t xml:space="preserve"> in </w:t>
      </w:r>
      <w:r w:rsidRPr="00E12B9D">
        <w:rPr>
          <w:rFonts w:ascii="Times New Roman" w:hAnsi="Times New Roman" w:cs="Times New Roman"/>
          <w:i/>
          <w:iCs/>
          <w:snapToGrid w:val="0"/>
          <w:sz w:val="20"/>
          <w:szCs w:val="20"/>
        </w:rPr>
        <w:t>NR-</w:t>
      </w:r>
      <w:r w:rsidRPr="00E12B9D">
        <w:rPr>
          <w:rFonts w:ascii="Times New Roman" w:hAnsi="Times New Roman" w:cs="Times New Roman"/>
          <w:i/>
          <w:iCs/>
          <w:sz w:val="20"/>
          <w:szCs w:val="20"/>
        </w:rPr>
        <w:t>DL-PRS-Resource-r16</w:t>
      </w:r>
      <w:r w:rsidRPr="00E12B9D">
        <w:rPr>
          <w:rFonts w:ascii="Times New Roman" w:hAnsi="Times New Roman" w:cs="Times New Roman"/>
          <w:sz w:val="20"/>
          <w:szCs w:val="20"/>
        </w:rPr>
        <w:t xml:space="preserve"> for the PRS configuration for RTT-based PDC.</w:t>
      </w:r>
    </w:p>
    <w:p w:rsidR="00E12B9D" w:rsidRPr="00E12B9D" w:rsidRDefault="00E12B9D" w:rsidP="00E12B9D">
      <w:pPr>
        <w:jc w:val="left"/>
        <w:rPr>
          <w:rFonts w:ascii="Times New Roman" w:eastAsia="Batang" w:hAnsi="Times New Roman" w:cs="Times New Roman"/>
          <w:b/>
          <w:bCs/>
          <w:sz w:val="20"/>
          <w:szCs w:val="20"/>
          <w:lang w:val="en-GB"/>
        </w:rPr>
      </w:pPr>
      <w:r w:rsidRPr="00E12B9D">
        <w:rPr>
          <w:rFonts w:ascii="Times New Roman" w:eastAsia="Batang" w:hAnsi="Times New Roman" w:cs="Times New Roman"/>
          <w:b/>
          <w:bCs/>
          <w:sz w:val="20"/>
          <w:szCs w:val="20"/>
          <w:highlight w:val="green"/>
          <w:lang w:val="en-GB"/>
        </w:rPr>
        <w:t>Agreement</w:t>
      </w:r>
    </w:p>
    <w:p w:rsidR="00E12B9D" w:rsidRPr="00E12B9D" w:rsidRDefault="00E12B9D" w:rsidP="00E12B9D">
      <w:pPr>
        <w:jc w:val="left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>Add new “</w:t>
      </w:r>
      <w:r w:rsidRPr="00E12B9D">
        <w:rPr>
          <w:rFonts w:ascii="Times New Roman" w:eastAsia="Batang" w:hAnsi="Times New Roman" w:cs="Times New Roman"/>
          <w:i/>
          <w:sz w:val="20"/>
          <w:szCs w:val="20"/>
          <w:lang w:val="en-GB"/>
        </w:rPr>
        <w:t>usage-pdc-r17</w:t>
      </w: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” field to </w:t>
      </w:r>
      <w:r w:rsidRPr="00E12B9D">
        <w:rPr>
          <w:rFonts w:ascii="Times New Roman" w:eastAsia="Batang" w:hAnsi="Times New Roman" w:cs="Times New Roman"/>
          <w:i/>
          <w:sz w:val="20"/>
          <w:szCs w:val="20"/>
          <w:lang w:val="en-GB"/>
        </w:rPr>
        <w:t>SRS-ResourceSet</w:t>
      </w: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 to indicate that this ResourceSet is used for PDC purpose, meanwhile also indicate that this ResourceSet is used for other purpose by </w:t>
      </w:r>
      <w:r w:rsidRPr="00E12B9D">
        <w:rPr>
          <w:rFonts w:ascii="Times New Roman" w:eastAsia="Times New Roman" w:hAnsi="Times New Roman" w:cs="Times New Roman"/>
          <w:i/>
          <w:sz w:val="20"/>
          <w:szCs w:val="20"/>
          <w:lang w:val="en-GB" w:eastAsia="en-GB"/>
        </w:rPr>
        <w:t>usage</w:t>
      </w: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. </w:t>
      </w:r>
    </w:p>
    <w:p w:rsidR="00E12B9D" w:rsidRPr="00E12B9D" w:rsidRDefault="00E12B9D" w:rsidP="00E12B9D">
      <w:pPr>
        <w:jc w:val="left"/>
        <w:rPr>
          <w:rFonts w:ascii="Times New Roman" w:eastAsia="Batang" w:hAnsi="Times New Roman" w:cs="Times New Roman"/>
          <w:iCs/>
          <w:sz w:val="20"/>
          <w:szCs w:val="20"/>
          <w:lang w:val="en-GB" w:eastAsia="x-none"/>
        </w:rPr>
      </w:pPr>
    </w:p>
    <w:p w:rsidR="00E12B9D" w:rsidRPr="00E12B9D" w:rsidRDefault="00E12B9D" w:rsidP="00E12B9D">
      <w:pPr>
        <w:jc w:val="left"/>
        <w:rPr>
          <w:rFonts w:ascii="Times New Roman" w:eastAsia="Batang" w:hAnsi="Times New Roman" w:cs="Times New Roman"/>
          <w:b/>
          <w:bCs/>
          <w:iCs/>
          <w:sz w:val="20"/>
          <w:szCs w:val="20"/>
          <w:highlight w:val="green"/>
          <w:lang w:val="en-GB" w:eastAsia="x-none"/>
        </w:rPr>
      </w:pPr>
      <w:r w:rsidRPr="00E12B9D">
        <w:rPr>
          <w:rFonts w:ascii="Times New Roman" w:eastAsia="Batang" w:hAnsi="Times New Roman" w:cs="Times New Roman"/>
          <w:b/>
          <w:bCs/>
          <w:iCs/>
          <w:sz w:val="20"/>
          <w:szCs w:val="20"/>
          <w:highlight w:val="green"/>
          <w:lang w:val="en-GB" w:eastAsia="x-none"/>
        </w:rPr>
        <w:t>Agreement</w:t>
      </w:r>
    </w:p>
    <w:p w:rsidR="00E12B9D" w:rsidRPr="00E12B9D" w:rsidRDefault="00E12B9D" w:rsidP="00E12B9D">
      <w:pPr>
        <w:contextualSpacing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>Alt.2: No need to add new “</w:t>
      </w:r>
      <w:r w:rsidRPr="00E12B9D">
        <w:rPr>
          <w:rFonts w:ascii="Times New Roman" w:eastAsia="Batang" w:hAnsi="Times New Roman" w:cs="Times New Roman"/>
          <w:i/>
          <w:sz w:val="20"/>
          <w:szCs w:val="20"/>
          <w:lang w:val="en-GB"/>
        </w:rPr>
        <w:t>pathlossReferenceRS-PDC-r17</w:t>
      </w: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” field to </w:t>
      </w:r>
      <w:r w:rsidRPr="00E12B9D">
        <w:rPr>
          <w:rFonts w:ascii="Times New Roman" w:eastAsia="Batang" w:hAnsi="Times New Roman" w:cs="Times New Roman"/>
          <w:i/>
          <w:sz w:val="20"/>
          <w:szCs w:val="20"/>
          <w:lang w:val="en-GB"/>
        </w:rPr>
        <w:t>SRS-ResourceSet</w:t>
      </w: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 to indicate a reference signal (e.g. a CSI-RS config or a SS block or a DL-PRS config) to be used for SRS path loss estimation. </w:t>
      </w:r>
    </w:p>
    <w:p w:rsidR="00E12B9D" w:rsidRPr="00E12B9D" w:rsidRDefault="00E12B9D" w:rsidP="00E12B9D">
      <w:pPr>
        <w:widowControl/>
        <w:numPr>
          <w:ilvl w:val="0"/>
          <w:numId w:val="47"/>
        </w:numPr>
        <w:contextualSpacing/>
        <w:jc w:val="left"/>
        <w:rPr>
          <w:rFonts w:ascii="Times New Roman" w:eastAsia="Batang" w:hAnsi="Times New Roman" w:cs="Times New Roman"/>
          <w:i/>
          <w:sz w:val="20"/>
          <w:szCs w:val="20"/>
          <w:lang w:val="en-GB"/>
        </w:rPr>
      </w:pP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Note: With Alt.2, the existing RRC parameter </w:t>
      </w:r>
      <w:r w:rsidRPr="00E12B9D">
        <w:rPr>
          <w:rFonts w:ascii="Times New Roman" w:eastAsia="Batang" w:hAnsi="Times New Roman" w:cs="Times New Roman"/>
          <w:i/>
          <w:sz w:val="20"/>
          <w:szCs w:val="20"/>
          <w:lang w:val="en-GB"/>
        </w:rPr>
        <w:t xml:space="preserve">PathlossReferenceRS-Config </w:t>
      </w: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is used to indicate a reference signal (e.g. a CSI-RS config or a SS block) to be used for SRS path loss estimation. </w:t>
      </w:r>
      <w:r w:rsidRPr="00E12B9D">
        <w:rPr>
          <w:rFonts w:ascii="Times New Roman" w:eastAsia="Batang" w:hAnsi="Times New Roman" w:cs="Times New Roman"/>
          <w:i/>
          <w:sz w:val="20"/>
          <w:szCs w:val="20"/>
          <w:lang w:val="en-GB"/>
        </w:rPr>
        <w:t xml:space="preserve"> </w:t>
      </w:r>
    </w:p>
    <w:p w:rsidR="00E12B9D" w:rsidRPr="00E12B9D" w:rsidRDefault="00E12B9D" w:rsidP="00E12B9D">
      <w:pPr>
        <w:jc w:val="left"/>
        <w:rPr>
          <w:rFonts w:ascii="Times New Roman" w:eastAsia="Batang" w:hAnsi="Times New Roman" w:cs="Times New Roman"/>
          <w:iCs/>
          <w:sz w:val="20"/>
          <w:szCs w:val="20"/>
          <w:lang w:val="en-GB" w:eastAsia="x-none"/>
        </w:rPr>
      </w:pPr>
    </w:p>
    <w:p w:rsidR="00E12B9D" w:rsidRPr="00E12B9D" w:rsidRDefault="00E12B9D" w:rsidP="00E12B9D">
      <w:pPr>
        <w:jc w:val="left"/>
        <w:rPr>
          <w:rFonts w:ascii="Times New Roman" w:eastAsia="Batang" w:hAnsi="Times New Roman" w:cs="Times New Roman"/>
          <w:b/>
          <w:bCs/>
          <w:iCs/>
          <w:sz w:val="20"/>
          <w:szCs w:val="20"/>
          <w:highlight w:val="darkYellow"/>
          <w:lang w:val="en-GB" w:eastAsia="x-none"/>
        </w:rPr>
      </w:pPr>
      <w:r w:rsidRPr="00E12B9D">
        <w:rPr>
          <w:rFonts w:ascii="Times New Roman" w:eastAsia="Batang" w:hAnsi="Times New Roman" w:cs="Times New Roman"/>
          <w:b/>
          <w:bCs/>
          <w:iCs/>
          <w:sz w:val="20"/>
          <w:szCs w:val="20"/>
          <w:highlight w:val="darkYellow"/>
          <w:lang w:val="en-GB" w:eastAsia="x-none"/>
        </w:rPr>
        <w:t>Working Assumption</w:t>
      </w:r>
    </w:p>
    <w:p w:rsidR="00E12B9D" w:rsidRPr="00E12B9D" w:rsidRDefault="00E12B9D" w:rsidP="00E12B9D">
      <w:pPr>
        <w:contextualSpacing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>Alt.1: Add new “</w:t>
      </w:r>
      <w:r w:rsidRPr="00E12B9D">
        <w:rPr>
          <w:rFonts w:ascii="Times New Roman" w:eastAsia="Batang" w:hAnsi="Times New Roman" w:cs="Times New Roman"/>
          <w:i/>
          <w:sz w:val="20"/>
          <w:szCs w:val="20"/>
          <w:lang w:val="en-GB"/>
        </w:rPr>
        <w:t>spatialRelationInfo-PDC-r17</w:t>
      </w: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” field to </w:t>
      </w:r>
      <w:r w:rsidRPr="00E12B9D">
        <w:rPr>
          <w:rFonts w:ascii="Times New Roman" w:eastAsia="Batang" w:hAnsi="Times New Roman" w:cs="Times New Roman"/>
          <w:i/>
          <w:sz w:val="20"/>
          <w:szCs w:val="20"/>
          <w:lang w:val="en-GB"/>
        </w:rPr>
        <w:t>SRS-Resource</w:t>
      </w: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 to indicate the spatial relation between a reference RS and the target SRS, with </w:t>
      </w:r>
      <w:r w:rsidRPr="00E12B9D">
        <w:rPr>
          <w:rFonts w:ascii="Times New Roman" w:eastAsia="Batang" w:hAnsi="Times New Roman" w:cs="Times New Roman"/>
          <w:i/>
          <w:sz w:val="20"/>
          <w:szCs w:val="20"/>
          <w:lang w:val="en-GB"/>
        </w:rPr>
        <w:t>spatialRelationInfo-PDC-r17</w:t>
      </w:r>
      <w:r w:rsidRPr="00E12B9D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 as below: 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E12B9D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GB"/>
        </w:rPr>
        <w:t>spatialRelationInfo-PDC-r17</w:t>
      </w: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::=     </w:t>
      </w:r>
      <w:r w:rsidRPr="00E12B9D">
        <w:rPr>
          <w:rFonts w:ascii="Times New Roman" w:eastAsia="Times New Roman" w:hAnsi="Times New Roman" w:cs="Times New Roman"/>
          <w:color w:val="993366"/>
          <w:sz w:val="20"/>
          <w:szCs w:val="20"/>
          <w:lang w:val="en-GB" w:eastAsia="en-GB"/>
        </w:rPr>
        <w:t>SEQUENCE</w:t>
      </w: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{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   referenceSignal                     </w:t>
      </w:r>
      <w:r w:rsidRPr="00E12B9D">
        <w:rPr>
          <w:rFonts w:ascii="Times New Roman" w:eastAsia="Times New Roman" w:hAnsi="Times New Roman" w:cs="Times New Roman"/>
          <w:color w:val="993366"/>
          <w:sz w:val="20"/>
          <w:szCs w:val="20"/>
          <w:lang w:val="en-GB" w:eastAsia="en-GB"/>
        </w:rPr>
        <w:t>CHOICE</w:t>
      </w: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{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       ssb-Index                           SSB-Index,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       csi-RS-Index                        NZP-CSI-RS-ResourceId,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ind w:firstLineChars="500" w:firstLine="1000"/>
        <w:jc w:val="left"/>
        <w:rPr>
          <w:rFonts w:ascii="Times New Roman" w:eastAsia="Batang" w:hAnsi="Times New Roman" w:cs="Times New Roman"/>
          <w:color w:val="FF0000"/>
          <w:sz w:val="20"/>
          <w:szCs w:val="20"/>
          <w:lang w:val="en-GB" w:eastAsia="sv-SE"/>
        </w:rPr>
      </w:pPr>
      <w:r w:rsidRPr="00E12B9D">
        <w:rPr>
          <w:rFonts w:ascii="Times New Roman" w:eastAsia="Batang" w:hAnsi="Times New Roman" w:cs="Times New Roman"/>
          <w:color w:val="FF0000"/>
          <w:sz w:val="20"/>
          <w:szCs w:val="20"/>
          <w:lang w:val="en-GB" w:eastAsia="sv-SE"/>
        </w:rPr>
        <w:t>dl-PRS-PDC                          nr-DL-PRS-ResourceID-r16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       srs                                 </w:t>
      </w:r>
      <w:r w:rsidRPr="00E12B9D">
        <w:rPr>
          <w:rFonts w:ascii="Times New Roman" w:eastAsia="Times New Roman" w:hAnsi="Times New Roman" w:cs="Times New Roman"/>
          <w:color w:val="993366"/>
          <w:sz w:val="20"/>
          <w:szCs w:val="20"/>
          <w:lang w:val="en-GB" w:eastAsia="en-GB"/>
        </w:rPr>
        <w:t>SEQUENCE</w:t>
      </w: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{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           resourceId                          SRS-ResourceId,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           uplinkBWP                           BWP-Id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       }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   }</w:t>
      </w:r>
    </w:p>
    <w:p w:rsidR="00E12B9D" w:rsidRPr="00E12B9D" w:rsidRDefault="00E12B9D" w:rsidP="00E12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E12B9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}</w:t>
      </w:r>
    </w:p>
    <w:p w:rsidR="00E12B9D" w:rsidRPr="00E12B9D" w:rsidRDefault="00E12B9D" w:rsidP="00E12B9D">
      <w:pPr>
        <w:jc w:val="left"/>
        <w:rPr>
          <w:rFonts w:ascii="Times New Roman" w:eastAsia="Batang" w:hAnsi="Times New Roman" w:cs="Times New Roman"/>
          <w:iCs/>
          <w:sz w:val="20"/>
          <w:szCs w:val="20"/>
          <w:lang w:val="en-GB" w:eastAsia="x-none"/>
        </w:rPr>
      </w:pPr>
      <w:r w:rsidRPr="00E12B9D">
        <w:rPr>
          <w:rFonts w:ascii="Times New Roman" w:eastAsia="Batang" w:hAnsi="Times New Roman" w:cs="Times New Roman"/>
          <w:iCs/>
          <w:sz w:val="20"/>
          <w:szCs w:val="20"/>
          <w:lang w:val="en-GB" w:eastAsia="x-none"/>
        </w:rPr>
        <w:t>Note: RAN1 does not pursue further optimization for SRS configuration with legacy usage and meanwhile with PRS as spatial relation source.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</w:rPr>
      </w:pPr>
    </w:p>
    <w:p w:rsidR="00E12B9D" w:rsidRPr="00E12B9D" w:rsidRDefault="00E12B9D" w:rsidP="00E12B9D">
      <w:pPr>
        <w:rPr>
          <w:rFonts w:ascii="Times New Roman" w:eastAsia="Malgun Gothic" w:hAnsi="Times New Roman" w:cs="Times New Roman"/>
          <w:b/>
          <w:bCs/>
          <w:sz w:val="20"/>
          <w:szCs w:val="20"/>
        </w:rPr>
      </w:pPr>
      <w:r w:rsidRPr="00E12B9D">
        <w:rPr>
          <w:rFonts w:ascii="Times New Roman" w:hAnsi="Times New Roman" w:cs="Times New Roman"/>
          <w:b/>
          <w:bCs/>
          <w:sz w:val="20"/>
          <w:szCs w:val="20"/>
        </w:rPr>
        <w:t>Conclusion</w:t>
      </w:r>
    </w:p>
    <w:p w:rsidR="00E12B9D" w:rsidRPr="00E12B9D" w:rsidRDefault="00E12B9D" w:rsidP="00E12B9D">
      <w:pPr>
        <w:rPr>
          <w:rFonts w:ascii="Times New Roman" w:hAnsi="Times New Roman" w:cs="Times New Roman"/>
          <w:bCs/>
          <w:sz w:val="20"/>
          <w:szCs w:val="20"/>
        </w:rPr>
      </w:pPr>
      <w:r w:rsidRPr="00E12B9D">
        <w:rPr>
          <w:rFonts w:ascii="Times New Roman" w:hAnsi="Times New Roman" w:cs="Times New Roman"/>
          <w:bCs/>
          <w:sz w:val="20"/>
          <w:szCs w:val="20"/>
        </w:rPr>
        <w:t>For PDC method based on legacy TA-based mechanism, the TA value for PDC is the timing advance value associated with the PTAG of MCG.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</w:rPr>
      </w:pPr>
    </w:p>
    <w:p w:rsidR="00E12B9D" w:rsidRPr="00E12B9D" w:rsidRDefault="00E12B9D" w:rsidP="00E12B9D">
      <w:pPr>
        <w:rPr>
          <w:rFonts w:ascii="Times New Roman" w:hAnsi="Times New Roman" w:cs="Times New Roman"/>
          <w:b/>
          <w:bCs/>
          <w:sz w:val="20"/>
          <w:szCs w:val="20"/>
          <w:highlight w:val="green"/>
        </w:rPr>
      </w:pPr>
      <w:r w:rsidRPr="00E12B9D">
        <w:rPr>
          <w:rFonts w:ascii="Times New Roman" w:hAnsi="Times New Roman" w:cs="Times New Roman"/>
          <w:b/>
          <w:bCs/>
          <w:sz w:val="20"/>
          <w:szCs w:val="20"/>
          <w:highlight w:val="green"/>
        </w:rPr>
        <w:t>Agreement</w:t>
      </w:r>
    </w:p>
    <w:p w:rsidR="00E12B9D" w:rsidRPr="00E12B9D" w:rsidRDefault="00E12B9D" w:rsidP="00E12B9D">
      <w:pPr>
        <w:rPr>
          <w:rFonts w:ascii="Times New Roman" w:hAnsi="Times New Roman" w:cs="Times New Roman"/>
          <w:bCs/>
          <w:sz w:val="20"/>
          <w:szCs w:val="20"/>
          <w:highlight w:val="yellow"/>
        </w:rPr>
      </w:pPr>
      <w:r w:rsidRPr="00E12B9D">
        <w:rPr>
          <w:rFonts w:ascii="Times New Roman" w:hAnsi="Times New Roman" w:cs="Times New Roman"/>
          <w:bCs/>
          <w:i/>
          <w:iCs/>
          <w:sz w:val="20"/>
          <w:szCs w:val="20"/>
        </w:rPr>
        <w:lastRenderedPageBreak/>
        <w:t>dl-PRS-PointA-r16</w:t>
      </w:r>
      <w:r w:rsidRPr="00E12B9D">
        <w:rPr>
          <w:rFonts w:ascii="Times New Roman" w:hAnsi="Times New Roman" w:cs="Times New Roman"/>
          <w:bCs/>
          <w:sz w:val="20"/>
          <w:szCs w:val="20"/>
        </w:rPr>
        <w:t xml:space="preserve"> is not included for the PRS configuration for RTT-based PDC.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</w:rPr>
      </w:pPr>
    </w:p>
    <w:p w:rsidR="00E12B9D" w:rsidRPr="00E12B9D" w:rsidRDefault="00E12B9D" w:rsidP="00E12B9D">
      <w:pPr>
        <w:rPr>
          <w:rFonts w:ascii="Times New Roman" w:hAnsi="Times New Roman" w:cs="Times New Roman"/>
          <w:b/>
          <w:bCs/>
          <w:sz w:val="20"/>
          <w:szCs w:val="20"/>
          <w:highlight w:val="green"/>
        </w:rPr>
      </w:pPr>
      <w:r w:rsidRPr="00E12B9D">
        <w:rPr>
          <w:rFonts w:ascii="Times New Roman" w:hAnsi="Times New Roman" w:cs="Times New Roman"/>
          <w:b/>
          <w:bCs/>
          <w:sz w:val="20"/>
          <w:szCs w:val="20"/>
          <w:highlight w:val="green"/>
        </w:rPr>
        <w:t>Agreement</w:t>
      </w:r>
    </w:p>
    <w:p w:rsidR="00E12B9D" w:rsidRPr="00E12B9D" w:rsidRDefault="00E12B9D" w:rsidP="00E12B9D">
      <w:pPr>
        <w:spacing w:afterLines="100" w:after="240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E12B9D">
        <w:rPr>
          <w:rFonts w:ascii="Times New Roman" w:hAnsi="Times New Roman" w:cs="Times New Roman"/>
          <w:bCs/>
          <w:i/>
          <w:iCs/>
          <w:color w:val="000000" w:themeColor="text1"/>
          <w:sz w:val="20"/>
          <w:szCs w:val="20"/>
        </w:rPr>
        <w:t xml:space="preserve">“dl-PRS-ResourcePower-r16” </w:t>
      </w:r>
      <w:r w:rsidRPr="00E12B9D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from 37.355 is not included in the RRC parameters list for PRS configuration for RTT-based PDC.</w:t>
      </w:r>
    </w:p>
    <w:p w:rsidR="00E12B9D" w:rsidRPr="00E12B9D" w:rsidRDefault="00E12B9D" w:rsidP="00E12B9D">
      <w:pPr>
        <w:rPr>
          <w:rFonts w:ascii="Times New Roman" w:eastAsia="Malgun Gothic" w:hAnsi="Times New Roman" w:cs="Times New Roman"/>
          <w:b/>
          <w:bCs/>
          <w:sz w:val="20"/>
          <w:szCs w:val="20"/>
        </w:rPr>
      </w:pPr>
      <w:r w:rsidRPr="00E12B9D">
        <w:rPr>
          <w:rFonts w:ascii="Times New Roman" w:hAnsi="Times New Roman" w:cs="Times New Roman"/>
          <w:b/>
          <w:bCs/>
          <w:sz w:val="20"/>
          <w:szCs w:val="20"/>
        </w:rPr>
        <w:t>Conclusion</w:t>
      </w:r>
    </w:p>
    <w:p w:rsidR="00E12B9D" w:rsidRPr="00E12B9D" w:rsidRDefault="00E12B9D" w:rsidP="00E12B9D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12B9D">
        <w:rPr>
          <w:rFonts w:ascii="Times New Roman" w:hAnsi="Times New Roman" w:cs="Times New Roman"/>
          <w:bCs/>
          <w:sz w:val="20"/>
          <w:szCs w:val="20"/>
        </w:rPr>
        <w:t xml:space="preserve">There is no consensus to introduce </w:t>
      </w:r>
      <w:r w:rsidRPr="00E12B9D">
        <w:rPr>
          <w:rFonts w:ascii="Times New Roman" w:hAnsi="Times New Roman" w:cs="Times New Roman"/>
          <w:bCs/>
          <w:sz w:val="20"/>
          <w:szCs w:val="20"/>
          <w:lang w:val="en-GB"/>
        </w:rPr>
        <w:t>new RRC parameter “</w:t>
      </w:r>
      <w:r w:rsidRPr="00E12B9D">
        <w:rPr>
          <w:rFonts w:ascii="Times New Roman" w:hAnsi="Times New Roman" w:cs="Times New Roman"/>
          <w:bCs/>
          <w:i/>
          <w:iCs/>
          <w:sz w:val="20"/>
          <w:szCs w:val="20"/>
          <w:lang w:val="en-GB" w:eastAsia="ja-JP"/>
        </w:rPr>
        <w:t>DL-PRS-PDC-QCL-Info</w:t>
      </w:r>
      <w:r w:rsidRPr="00E12B9D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” to specify the QCL indication with other DL reference signals, for DL PRS configuration for PDC. </w:t>
      </w:r>
    </w:p>
    <w:p w:rsidR="00270FD3" w:rsidRDefault="00270FD3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6F2B0A" w:rsidRPr="006F2B0A" w:rsidRDefault="006F2B0A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we further provide our considerations on the </w:t>
      </w: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evaluation on overall error of the time synchronization and </w:t>
      </w:r>
      <w:r w:rsidRPr="004A06BE">
        <w:rPr>
          <w:rFonts w:ascii="Times New Roman" w:hAnsi="Times New Roman" w:cs="Times New Roman"/>
          <w:sz w:val="20"/>
          <w:szCs w:val="20"/>
        </w:rPr>
        <w:t>the propagation delay compensation enhancements.</w:t>
      </w:r>
    </w:p>
    <w:p w:rsidR="000A5CDA" w:rsidRPr="004A06BE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77604D" w:rsidRDefault="00E12B9D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Based on the below agreement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RAN1#10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6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-e</w:t>
      </w:r>
      <w:r w:rsidR="009416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meeting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that</w:t>
      </w:r>
      <w:r w:rsidR="009416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 w:rsidR="00467FCA" w:rsidRP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or RTT-based PDC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CSI-RS(TRS) and PRS are allowed to be configured for </w:t>
      </w:r>
      <w:r w:rsidRP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PDC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measurement simultaneously and PRS can be used for PDC measurement with high priority.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F6CD5" w:rsidTr="009F6CD5">
        <w:tc>
          <w:tcPr>
            <w:tcW w:w="9060" w:type="dxa"/>
          </w:tcPr>
          <w:p w:rsidR="009F6CD5" w:rsidRDefault="009F6CD5" w:rsidP="009F6CD5">
            <w:pPr>
              <w:rPr>
                <w:b/>
                <w:color w:val="000000"/>
                <w:u w:val="single"/>
                <w:lang w:eastAsia="zh-CN"/>
              </w:rPr>
            </w:pPr>
            <w:r>
              <w:rPr>
                <w:b/>
                <w:kern w:val="2"/>
                <w:u w:val="single"/>
                <w:lang w:val="en-GB" w:eastAsia="zh-CN"/>
              </w:rPr>
              <w:t>RAN1#106-e</w:t>
            </w:r>
          </w:p>
          <w:p w:rsidR="009F6CD5" w:rsidRDefault="009F6CD5" w:rsidP="009F6CD5">
            <w:pPr>
              <w:rPr>
                <w:b/>
                <w:highlight w:val="green"/>
                <w:lang w:eastAsia="zh-CN"/>
              </w:rPr>
            </w:pPr>
          </w:p>
          <w:p w:rsidR="009F6CD5" w:rsidRDefault="009F6CD5" w:rsidP="009F6CD5">
            <w:pPr>
              <w:rPr>
                <w:b/>
                <w:color w:val="000000"/>
                <w:u w:val="single"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</w:t>
            </w:r>
          </w:p>
          <w:p w:rsidR="009F6CD5" w:rsidRPr="009F6CD5" w:rsidRDefault="009F6CD5" w:rsidP="009F6CD5">
            <w:pPr>
              <w:rPr>
                <w:b/>
                <w:color w:val="000000"/>
                <w:u w:val="single"/>
                <w:lang w:eastAsia="zh-CN"/>
              </w:rPr>
            </w:pPr>
            <w:r>
              <w:rPr>
                <w:bCs/>
                <w:lang w:eastAsia="zh-CN"/>
              </w:rPr>
              <w:t xml:space="preserve">If RTT-based propagation delay compensation is supported, </w:t>
            </w:r>
          </w:p>
          <w:p w:rsidR="009F6CD5" w:rsidRDefault="009F6CD5" w:rsidP="009F6CD5">
            <w:pPr>
              <w:widowControl/>
              <w:numPr>
                <w:ilvl w:val="0"/>
                <w:numId w:val="42"/>
              </w:numPr>
              <w:spacing w:line="252" w:lineRule="auto"/>
              <w:contextualSpacing/>
              <w:jc w:val="left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CSI-RS for tracking (TRS) can be used for Rx – Tx time difference estimation at UE side, if PRS is not configured for the UE.</w:t>
            </w:r>
          </w:p>
          <w:p w:rsidR="009F6CD5" w:rsidRPr="009F6CD5" w:rsidRDefault="009F6CD5" w:rsidP="009F6CD5">
            <w:pPr>
              <w:widowControl/>
              <w:numPr>
                <w:ilvl w:val="0"/>
                <w:numId w:val="42"/>
              </w:numPr>
              <w:spacing w:line="252" w:lineRule="auto"/>
              <w:contextualSpacing/>
              <w:jc w:val="left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PRS can be used for Rx – Tx time difference estimation at UE side, if PRS is configured for the UE.  </w:t>
            </w:r>
          </w:p>
        </w:tc>
      </w:tr>
    </w:tbl>
    <w:p w:rsidR="00E12B9D" w:rsidRDefault="00E12B9D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9F6CD5" w:rsidRDefault="009F6CD5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When </w:t>
      </w:r>
      <w:r w:rsidR="00E12B9D">
        <w:rPr>
          <w:rFonts w:ascii="Times New Roman" w:hAnsi="Times New Roman" w:cs="Times New Roman"/>
          <w:kern w:val="0"/>
          <w:sz w:val="20"/>
          <w:szCs w:val="20"/>
          <w:lang w:val="en-GB"/>
        </w:rPr>
        <w:t>CSI-RS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12B9D"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TRS</w:t>
      </w:r>
      <w:r w:rsidR="00E12B9D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signal 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and PRS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signal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are configured for </w:t>
      </w:r>
      <w:r w:rsidR="00F10651" w:rsidRP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PDC</w:t>
      </w:r>
      <w:r w:rsidR="00F10651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measurement simultaneously,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if </w:t>
      </w:r>
      <w:r w:rsidRPr="009F6CD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collision of PRS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signal </w:t>
      </w:r>
      <w:r w:rsidRPr="009F6CD5">
        <w:rPr>
          <w:rFonts w:ascii="Times New Roman" w:hAnsi="Times New Roman" w:cs="Times New Roman"/>
          <w:kern w:val="0"/>
          <w:sz w:val="20"/>
          <w:szCs w:val="20"/>
          <w:lang w:val="en-GB"/>
        </w:rPr>
        <w:t>with other DL signals, e.g., DCI, DG PDSCH, SPS PDSCH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causes </w:t>
      </w:r>
      <w:r w:rsidRPr="009F6CD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signal isn’t available for PDC measurement, CSI-RS (TRS) signal can be used for PDC</w:t>
      </w:r>
      <w:r w:rsidR="005D74D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measurement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:rsidR="009F6CD5" w:rsidRPr="009F6CD5" w:rsidRDefault="009F6CD5" w:rsidP="00FA415F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F6C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 1: When CSI-RS (TRS) signal and PRS signal are configured for PDC measurement simultaneously, if PRS signal isn’t available for PDC measurement, CSI-RS</w:t>
      </w:r>
      <w:r w:rsidR="005D74D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9F6C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(TRS) signal is used for PDC measurement.</w:t>
      </w:r>
    </w:p>
    <w:p w:rsidR="00F10651" w:rsidRDefault="005D74D8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Furthermore, when CSI-RS (TRS) signal and PRS signal are configured for </w:t>
      </w:r>
      <w:r w:rsidRP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PDC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measurement simultaneously, 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dl</w:t>
      </w:r>
      <w:r w:rsidR="00F10651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PRS</w:t>
      </w:r>
      <w:r w:rsidR="00F10651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-I</w:t>
      </w:r>
      <w:r w:rsidR="00F1065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/csi-RS (</w:t>
      </w:r>
      <w:r w:rsidR="00F10651" w:rsidRP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The ID of a CSI-RS resource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="00F10651" w:rsidRPr="00A14C1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1065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should be included in the </w:t>
      </w:r>
      <w:r w:rsidR="00F10651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Rx-Tx measurement report provided from the 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UE</w:t>
      </w:r>
      <w:r w:rsidR="00F10651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the 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r w:rsidR="00F10651" w:rsidRPr="00A14C1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1065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 order to pair the SRS and TRS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/</w:t>
      </w:r>
      <w:r w:rsidR="00F1065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PRS for a </w:t>
      </w:r>
      <w:r w:rsidR="00F10651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gNB Rx-Tx time difference</w:t>
      </w:r>
      <w:r w:rsidR="00F1065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F10651" w:rsidRDefault="00F10651" w:rsidP="00FA415F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385E3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2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 w:rsidRPr="00CB0AC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he Rx-Tx measurement report provided from the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UE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cludes </w:t>
      </w:r>
      <w:r w:rsidRPr="00F1065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dl-PRS-ID/csi-RS (The ID of a CSI-RS resource)</w:t>
      </w:r>
      <w:r w:rsidRPr="00F1065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1C510E" w:rsidRDefault="00F10651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ased on the agreement 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in RAN1#10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7</w:t>
      </w:r>
      <w:r w:rsidR="001C510E"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meeting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1C510E">
        <w:rPr>
          <w:rFonts w:ascii="Times New Roman" w:hAnsi="Times New Roman" w:cs="Times New Roman"/>
          <w:kern w:val="0"/>
          <w:sz w:val="20"/>
          <w:szCs w:val="20"/>
          <w:lang w:val="en-GB"/>
        </w:rPr>
        <w:t>the WA is achieved as below: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C510E" w:rsidTr="001C510E">
        <w:tc>
          <w:tcPr>
            <w:tcW w:w="9060" w:type="dxa"/>
          </w:tcPr>
          <w:p w:rsidR="001C510E" w:rsidRPr="00E12B9D" w:rsidRDefault="001C510E" w:rsidP="001C510E">
            <w:pPr>
              <w:jc w:val="left"/>
              <w:rPr>
                <w:rFonts w:eastAsia="Batang"/>
                <w:b/>
                <w:bCs/>
                <w:iCs/>
                <w:highlight w:val="darkYellow"/>
                <w:lang w:val="en-GB" w:eastAsia="x-none"/>
              </w:rPr>
            </w:pPr>
            <w:r w:rsidRPr="00E12B9D">
              <w:rPr>
                <w:rFonts w:eastAsia="Batang"/>
                <w:b/>
                <w:bCs/>
                <w:iCs/>
                <w:highlight w:val="darkYellow"/>
                <w:lang w:val="en-GB" w:eastAsia="x-none"/>
              </w:rPr>
              <w:t>Working Assumption</w:t>
            </w:r>
          </w:p>
          <w:p w:rsidR="001C510E" w:rsidRPr="00E12B9D" w:rsidRDefault="001C510E" w:rsidP="001C510E">
            <w:pPr>
              <w:contextualSpacing/>
              <w:rPr>
                <w:rFonts w:eastAsia="Batang"/>
                <w:lang w:val="en-GB" w:eastAsia="zh-CN"/>
              </w:rPr>
            </w:pPr>
            <w:r w:rsidRPr="00E12B9D">
              <w:rPr>
                <w:rFonts w:eastAsia="Batang"/>
                <w:lang w:val="en-GB" w:eastAsia="zh-CN"/>
              </w:rPr>
              <w:t>Alt.1: Add new “</w:t>
            </w:r>
            <w:r w:rsidRPr="00E12B9D">
              <w:rPr>
                <w:rFonts w:eastAsia="Batang"/>
                <w:i/>
                <w:lang w:val="en-GB" w:eastAsia="zh-CN"/>
              </w:rPr>
              <w:t>spatialRelationInfo-PDC-r17</w:t>
            </w:r>
            <w:r w:rsidRPr="00E12B9D">
              <w:rPr>
                <w:rFonts w:eastAsia="Batang"/>
                <w:lang w:val="en-GB" w:eastAsia="zh-CN"/>
              </w:rPr>
              <w:t xml:space="preserve">” field to </w:t>
            </w:r>
            <w:r w:rsidRPr="00E12B9D">
              <w:rPr>
                <w:rFonts w:eastAsia="Batang"/>
                <w:i/>
                <w:lang w:val="en-GB" w:eastAsia="zh-CN"/>
              </w:rPr>
              <w:t>SRS-Resource</w:t>
            </w:r>
            <w:r w:rsidRPr="00E12B9D">
              <w:rPr>
                <w:rFonts w:eastAsia="Batang"/>
                <w:lang w:val="en-GB" w:eastAsia="zh-CN"/>
              </w:rPr>
              <w:t xml:space="preserve"> to indicate the spatial relation between a reference RS and the target SRS, with </w:t>
            </w:r>
            <w:r w:rsidRPr="00E12B9D">
              <w:rPr>
                <w:rFonts w:eastAsia="Batang"/>
                <w:i/>
                <w:lang w:val="en-GB" w:eastAsia="zh-CN"/>
              </w:rPr>
              <w:t>spatialRelationInfo-PDC-r17</w:t>
            </w:r>
            <w:r w:rsidRPr="00E12B9D">
              <w:rPr>
                <w:rFonts w:eastAsia="Batang"/>
                <w:lang w:val="en-GB" w:eastAsia="zh-CN"/>
              </w:rPr>
              <w:t xml:space="preserve"> as below: 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jc w:val="left"/>
              <w:textAlignment w:val="baseline"/>
              <w:rPr>
                <w:rFonts w:eastAsia="Times New Roman"/>
                <w:lang w:val="en-GB" w:eastAsia="en-GB"/>
              </w:rPr>
            </w:pPr>
            <w:r w:rsidRPr="00E12B9D">
              <w:rPr>
                <w:rFonts w:eastAsia="Times New Roman"/>
                <w:color w:val="FF0000"/>
                <w:lang w:val="en-GB" w:eastAsia="en-GB"/>
              </w:rPr>
              <w:t>spatialRelationInfo-PDC-r17</w:t>
            </w:r>
            <w:r w:rsidRPr="00E12B9D">
              <w:rPr>
                <w:rFonts w:eastAsia="Times New Roman"/>
                <w:lang w:val="en-GB" w:eastAsia="en-GB"/>
              </w:rPr>
              <w:t xml:space="preserve"> ::=     </w:t>
            </w:r>
            <w:r w:rsidRPr="00E12B9D">
              <w:rPr>
                <w:rFonts w:eastAsia="Times New Roman"/>
                <w:color w:val="993366"/>
                <w:lang w:val="en-GB" w:eastAsia="en-GB"/>
              </w:rPr>
              <w:t>SEQUENCE</w:t>
            </w:r>
            <w:r w:rsidRPr="00E12B9D">
              <w:rPr>
                <w:rFonts w:eastAsia="Times New Roman"/>
                <w:lang w:val="en-GB" w:eastAsia="en-GB"/>
              </w:rPr>
              <w:t xml:space="preserve"> {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jc w:val="left"/>
              <w:textAlignment w:val="baseline"/>
              <w:rPr>
                <w:rFonts w:eastAsia="Times New Roman"/>
                <w:lang w:val="en-GB" w:eastAsia="en-GB"/>
              </w:rPr>
            </w:pPr>
            <w:r w:rsidRPr="00E12B9D">
              <w:rPr>
                <w:rFonts w:eastAsia="Times New Roman"/>
                <w:lang w:val="en-GB" w:eastAsia="en-GB"/>
              </w:rPr>
              <w:t xml:space="preserve">    referenceSignal                     </w:t>
            </w:r>
            <w:r w:rsidRPr="00E12B9D">
              <w:rPr>
                <w:rFonts w:eastAsia="Times New Roman"/>
                <w:color w:val="993366"/>
                <w:lang w:val="en-GB" w:eastAsia="en-GB"/>
              </w:rPr>
              <w:t>CHOICE</w:t>
            </w:r>
            <w:r w:rsidRPr="00E12B9D">
              <w:rPr>
                <w:rFonts w:eastAsia="Times New Roman"/>
                <w:lang w:val="en-GB" w:eastAsia="en-GB"/>
              </w:rPr>
              <w:t xml:space="preserve"> {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jc w:val="left"/>
              <w:textAlignment w:val="baseline"/>
              <w:rPr>
                <w:rFonts w:eastAsia="Times New Roman"/>
                <w:lang w:val="en-GB" w:eastAsia="en-GB"/>
              </w:rPr>
            </w:pPr>
            <w:r w:rsidRPr="00E12B9D">
              <w:rPr>
                <w:rFonts w:eastAsia="Times New Roman"/>
                <w:lang w:val="en-GB" w:eastAsia="en-GB"/>
              </w:rPr>
              <w:t xml:space="preserve">        ssb-Index                           SSB-Index,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jc w:val="left"/>
              <w:textAlignment w:val="baseline"/>
              <w:rPr>
                <w:rFonts w:eastAsia="Times New Roman"/>
                <w:lang w:val="en-GB" w:eastAsia="en-GB"/>
              </w:rPr>
            </w:pPr>
            <w:r w:rsidRPr="00E12B9D">
              <w:rPr>
                <w:rFonts w:eastAsia="Times New Roman"/>
                <w:lang w:val="en-GB" w:eastAsia="en-GB"/>
              </w:rPr>
              <w:t xml:space="preserve">        csi-RS-Index                        NZP-CSI-RS-ResourceId,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ind w:firstLineChars="500" w:firstLine="1000"/>
              <w:jc w:val="left"/>
              <w:rPr>
                <w:rFonts w:eastAsia="Batang"/>
                <w:color w:val="FF0000"/>
                <w:lang w:val="en-GB" w:eastAsia="sv-SE"/>
              </w:rPr>
            </w:pPr>
            <w:r w:rsidRPr="00E12B9D">
              <w:rPr>
                <w:rFonts w:eastAsia="Batang"/>
                <w:color w:val="FF0000"/>
                <w:lang w:val="en-GB" w:eastAsia="sv-SE"/>
              </w:rPr>
              <w:t>dl-PRS-PDC                          nr-DL-PRS-ResourceID-r16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jc w:val="left"/>
              <w:textAlignment w:val="baseline"/>
              <w:rPr>
                <w:rFonts w:eastAsia="Times New Roman"/>
                <w:lang w:val="en-GB" w:eastAsia="en-GB"/>
              </w:rPr>
            </w:pPr>
            <w:r w:rsidRPr="00E12B9D">
              <w:rPr>
                <w:rFonts w:eastAsia="Times New Roman"/>
                <w:lang w:val="en-GB" w:eastAsia="en-GB"/>
              </w:rPr>
              <w:t xml:space="preserve">        srs                                 </w:t>
            </w:r>
            <w:r w:rsidRPr="00E12B9D">
              <w:rPr>
                <w:rFonts w:eastAsia="Times New Roman"/>
                <w:color w:val="993366"/>
                <w:lang w:val="en-GB" w:eastAsia="en-GB"/>
              </w:rPr>
              <w:t>SEQUENCE</w:t>
            </w:r>
            <w:r w:rsidRPr="00E12B9D">
              <w:rPr>
                <w:rFonts w:eastAsia="Times New Roman"/>
                <w:lang w:val="en-GB" w:eastAsia="en-GB"/>
              </w:rPr>
              <w:t xml:space="preserve"> {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jc w:val="left"/>
              <w:textAlignment w:val="baseline"/>
              <w:rPr>
                <w:rFonts w:eastAsia="Times New Roman"/>
                <w:lang w:val="en-GB" w:eastAsia="en-GB"/>
              </w:rPr>
            </w:pPr>
            <w:r w:rsidRPr="00E12B9D">
              <w:rPr>
                <w:rFonts w:eastAsia="Times New Roman"/>
                <w:lang w:val="en-GB" w:eastAsia="en-GB"/>
              </w:rPr>
              <w:t xml:space="preserve">            resourceId                          SRS-ResourceId,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jc w:val="left"/>
              <w:textAlignment w:val="baseline"/>
              <w:rPr>
                <w:rFonts w:eastAsia="Times New Roman"/>
                <w:lang w:val="en-GB" w:eastAsia="en-GB"/>
              </w:rPr>
            </w:pPr>
            <w:r w:rsidRPr="00E12B9D">
              <w:rPr>
                <w:rFonts w:eastAsia="Times New Roman"/>
                <w:lang w:val="en-GB" w:eastAsia="en-GB"/>
              </w:rPr>
              <w:t xml:space="preserve">            uplinkBWP                           BWP-Id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jc w:val="left"/>
              <w:textAlignment w:val="baseline"/>
              <w:rPr>
                <w:rFonts w:eastAsia="Times New Roman"/>
                <w:lang w:val="en-GB" w:eastAsia="en-GB"/>
              </w:rPr>
            </w:pPr>
            <w:r w:rsidRPr="00E12B9D">
              <w:rPr>
                <w:rFonts w:eastAsia="Times New Roman"/>
                <w:lang w:val="en-GB" w:eastAsia="en-GB"/>
              </w:rPr>
              <w:t xml:space="preserve">        }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jc w:val="left"/>
              <w:textAlignment w:val="baseline"/>
              <w:rPr>
                <w:rFonts w:eastAsia="Times New Roman"/>
                <w:lang w:val="en-GB" w:eastAsia="en-GB"/>
              </w:rPr>
            </w:pPr>
            <w:r w:rsidRPr="00E12B9D">
              <w:rPr>
                <w:rFonts w:eastAsia="Times New Roman"/>
                <w:lang w:val="en-GB" w:eastAsia="en-GB"/>
              </w:rPr>
              <w:t xml:space="preserve">    }</w:t>
            </w:r>
          </w:p>
          <w:p w:rsidR="001C510E" w:rsidRPr="00E12B9D" w:rsidRDefault="001C510E" w:rsidP="001C510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jc w:val="left"/>
              <w:textAlignment w:val="baseline"/>
              <w:rPr>
                <w:rFonts w:eastAsia="Times New Roman"/>
                <w:lang w:val="en-GB" w:eastAsia="en-GB"/>
              </w:rPr>
            </w:pPr>
            <w:r w:rsidRPr="00E12B9D">
              <w:rPr>
                <w:rFonts w:eastAsia="Times New Roman"/>
                <w:lang w:val="en-GB" w:eastAsia="en-GB"/>
              </w:rPr>
              <w:t>}</w:t>
            </w:r>
          </w:p>
          <w:p w:rsidR="001C510E" w:rsidRPr="001C510E" w:rsidRDefault="001C510E" w:rsidP="001C510E">
            <w:pPr>
              <w:jc w:val="left"/>
              <w:rPr>
                <w:rFonts w:eastAsia="Batang"/>
                <w:iCs/>
                <w:lang w:val="en-GB" w:eastAsia="x-none"/>
              </w:rPr>
            </w:pPr>
            <w:r w:rsidRPr="00E12B9D">
              <w:rPr>
                <w:rFonts w:eastAsia="Batang"/>
                <w:iCs/>
                <w:lang w:val="en-GB" w:eastAsia="x-none"/>
              </w:rPr>
              <w:t xml:space="preserve">Note: RAN1 does not pursue further optimization for SRS configuration with legacy usage and meanwhile with </w:t>
            </w:r>
            <w:r>
              <w:rPr>
                <w:rFonts w:eastAsia="Batang"/>
                <w:iCs/>
                <w:lang w:val="en-GB" w:eastAsia="x-none"/>
              </w:rPr>
              <w:t>PRS as spatial relation source.</w:t>
            </w:r>
          </w:p>
        </w:tc>
      </w:tr>
    </w:tbl>
    <w:p w:rsidR="001C510E" w:rsidRDefault="001C510E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8E53D4" w:rsidRDefault="008E53D4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In order to avoid the potential side effect on PRS for PDC as the reference of non-PDC SRS, we propose only SRS for PDC can refer to the spatial relation information from PRS for PDC.</w:t>
      </w:r>
    </w:p>
    <w:p w:rsidR="00676541" w:rsidRPr="00F10651" w:rsidRDefault="00676541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385E3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3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 w:rsidR="008E53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PRS signal for </w:t>
      </w:r>
      <w:r w:rsidR="008E53D4" w:rsidRPr="008E53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PDC can be chosen as reference</w:t>
      </w:r>
      <w:r w:rsidR="008E53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s</w:t>
      </w:r>
      <w:r w:rsidR="008E53D4" w:rsidRPr="008E53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ignal in the s</w:t>
      </w:r>
      <w:r w:rsidR="008E53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patialRelationInfo-PDC-r17 for only</w:t>
      </w:r>
      <w:r w:rsidR="008E53D4" w:rsidRPr="008E53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SRS</w:t>
      </w:r>
      <w:r w:rsidR="008E53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for PDC.</w:t>
      </w: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0A1C5A" w:rsidRPr="00F10651" w:rsidRDefault="00473E9E" w:rsidP="000A1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TSN supported by 5GS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following </w:t>
      </w:r>
      <w:r w:rsidR="005F779B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observation and 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proposal.</w:t>
      </w:r>
    </w:p>
    <w:p w:rsidR="008E53D4" w:rsidRPr="009F6CD5" w:rsidRDefault="008E53D4" w:rsidP="008E53D4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F6C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 1: When CSI-RS (TRS) signal and PRS signal are configured for PDC measurement simultaneously, if PRS signal isn’t available for PDC measurement, CSI-RS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9F6C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(TRS) signal is used for PDC measurement.</w:t>
      </w:r>
    </w:p>
    <w:p w:rsidR="008E53D4" w:rsidRDefault="008E53D4" w:rsidP="008E53D4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2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 w:rsidRPr="00CB0AC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he Rx-Tx measurement report provided from the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UE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cludes </w:t>
      </w:r>
      <w:r w:rsidRPr="00F1065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dl-PRS-ID/csi-RS (The ID of a CSI-RS resource)</w:t>
      </w:r>
      <w:r w:rsidRPr="00F1065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676541" w:rsidRPr="008E53D4" w:rsidRDefault="008E53D4" w:rsidP="00D02C74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3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PRS signal for </w:t>
      </w:r>
      <w:r w:rsidRPr="008E53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PDC can be chosen as reference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s</w:t>
      </w:r>
      <w:r w:rsidRPr="008E53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ignal in the s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patialRelationInfo-PDC-r17 for only</w:t>
      </w:r>
      <w:r w:rsidRPr="008E53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SRS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for PDC.</w:t>
      </w:r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BB3CEF" w:rsidRPr="00BB3CEF" w:rsidRDefault="00BB3CEF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</w:t>
      </w:r>
      <w:r w:rsidR="00F10651">
        <w:rPr>
          <w:rFonts w:ascii="Times New Roman" w:eastAsia="宋体" w:hAnsi="Times New Roman" w:cs="Times New Roman"/>
          <w:noProof/>
          <w:sz w:val="20"/>
          <w:szCs w:val="20"/>
        </w:rPr>
        <w:t>7</w:t>
      </w:r>
      <w:r w:rsidR="00E12B9D">
        <w:rPr>
          <w:rFonts w:ascii="Times New Roman" w:eastAsia="宋体" w:hAnsi="Times New Roman" w:cs="Times New Roman"/>
          <w:noProof/>
          <w:sz w:val="20"/>
          <w:szCs w:val="20"/>
        </w:rPr>
        <w:t>b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-e,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12B9D">
        <w:rPr>
          <w:rFonts w:ascii="Times New Roman" w:eastAsia="宋体" w:hAnsi="Times New Roman" w:cs="Times New Roman"/>
          <w:noProof/>
          <w:sz w:val="20"/>
          <w:szCs w:val="20"/>
        </w:rPr>
        <w:t>January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 </w:t>
      </w:r>
      <w:r w:rsidR="00676541">
        <w:rPr>
          <w:rFonts w:ascii="Times New Roman" w:eastAsia="宋体" w:hAnsi="Times New Roman" w:cs="Times New Roman" w:hint="eastAsia"/>
          <w:noProof/>
          <w:sz w:val="20"/>
          <w:szCs w:val="20"/>
        </w:rPr>
        <w:t>1</w:t>
      </w:r>
      <w:r w:rsidR="00E12B9D">
        <w:rPr>
          <w:rFonts w:ascii="Times New Roman" w:eastAsia="宋体" w:hAnsi="Times New Roman" w:cs="Times New Roman"/>
          <w:noProof/>
          <w:sz w:val="20"/>
          <w:szCs w:val="20"/>
        </w:rPr>
        <w:t>7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th – </w:t>
      </w:r>
      <w:r w:rsidR="00E12B9D">
        <w:rPr>
          <w:rFonts w:ascii="Times New Roman" w:eastAsia="宋体" w:hAnsi="Times New Roman" w:cs="Times New Roman"/>
          <w:noProof/>
          <w:sz w:val="20"/>
          <w:szCs w:val="20"/>
        </w:rPr>
        <w:t>25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th</w:t>
      </w:r>
      <w:r>
        <w:rPr>
          <w:rFonts w:ascii="Times New Roman" w:eastAsia="宋体" w:hAnsi="Times New Roman" w:cs="Times New Roman"/>
          <w:noProof/>
          <w:sz w:val="20"/>
          <w:szCs w:val="20"/>
        </w:rPr>
        <w:t>, 202</w:t>
      </w:r>
      <w:r w:rsidR="00E12B9D">
        <w:rPr>
          <w:rFonts w:ascii="Times New Roman" w:eastAsia="宋体" w:hAnsi="Times New Roman" w:cs="Times New Roman" w:hint="eastAsia"/>
          <w:noProof/>
          <w:sz w:val="20"/>
          <w:szCs w:val="20"/>
        </w:rPr>
        <w:t>2</w:t>
      </w:r>
    </w:p>
    <w:sectPr w:rsidR="00BB3CEF" w:rsidRPr="00BB3CEF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834" w:rsidRDefault="00B67834" w:rsidP="00A578C0">
      <w:r>
        <w:separator/>
      </w:r>
    </w:p>
  </w:endnote>
  <w:endnote w:type="continuationSeparator" w:id="0">
    <w:p w:rsidR="00B67834" w:rsidRDefault="00B67834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834" w:rsidRDefault="00B67834" w:rsidP="00A578C0">
      <w:r>
        <w:separator/>
      </w:r>
    </w:p>
  </w:footnote>
  <w:footnote w:type="continuationSeparator" w:id="0">
    <w:p w:rsidR="00B67834" w:rsidRDefault="00B67834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0E3F4F"/>
    <w:multiLevelType w:val="hybridMultilevel"/>
    <w:tmpl w:val="EC725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6" w15:restartNumberingAfterBreak="0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449E5"/>
    <w:multiLevelType w:val="hybridMultilevel"/>
    <w:tmpl w:val="228C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3C444012"/>
    <w:multiLevelType w:val="hybridMultilevel"/>
    <w:tmpl w:val="4CA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64164ED"/>
    <w:multiLevelType w:val="hybridMultilevel"/>
    <w:tmpl w:val="4BAEC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9509F0"/>
    <w:multiLevelType w:val="multilevel"/>
    <w:tmpl w:val="469509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E80FC0"/>
    <w:multiLevelType w:val="hybridMultilevel"/>
    <w:tmpl w:val="EB3CF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87D626D"/>
    <w:multiLevelType w:val="multilevel"/>
    <w:tmpl w:val="687D626D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5"/>
  </w:num>
  <w:num w:numId="4">
    <w:abstractNumId w:val="40"/>
  </w:num>
  <w:num w:numId="5">
    <w:abstractNumId w:val="8"/>
  </w:num>
  <w:num w:numId="6">
    <w:abstractNumId w:val="12"/>
  </w:num>
  <w:num w:numId="7">
    <w:abstractNumId w:val="6"/>
  </w:num>
  <w:num w:numId="8">
    <w:abstractNumId w:val="32"/>
  </w:num>
  <w:num w:numId="9">
    <w:abstractNumId w:val="22"/>
  </w:num>
  <w:num w:numId="10">
    <w:abstractNumId w:val="43"/>
  </w:num>
  <w:num w:numId="11">
    <w:abstractNumId w:val="41"/>
  </w:num>
  <w:num w:numId="12">
    <w:abstractNumId w:val="30"/>
  </w:num>
  <w:num w:numId="13">
    <w:abstractNumId w:val="16"/>
  </w:num>
  <w:num w:numId="14">
    <w:abstractNumId w:val="33"/>
  </w:num>
  <w:num w:numId="15">
    <w:abstractNumId w:val="39"/>
  </w:num>
  <w:num w:numId="16">
    <w:abstractNumId w:val="39"/>
  </w:num>
  <w:num w:numId="17">
    <w:abstractNumId w:val="17"/>
  </w:num>
  <w:num w:numId="18">
    <w:abstractNumId w:val="21"/>
  </w:num>
  <w:num w:numId="19">
    <w:abstractNumId w:val="34"/>
  </w:num>
  <w:num w:numId="20">
    <w:abstractNumId w:val="4"/>
  </w:num>
  <w:num w:numId="21">
    <w:abstractNumId w:val="28"/>
  </w:num>
  <w:num w:numId="22">
    <w:abstractNumId w:val="18"/>
  </w:num>
  <w:num w:numId="23">
    <w:abstractNumId w:val="42"/>
  </w:num>
  <w:num w:numId="24">
    <w:abstractNumId w:val="11"/>
  </w:num>
  <w:num w:numId="25">
    <w:abstractNumId w:val="27"/>
  </w:num>
  <w:num w:numId="26">
    <w:abstractNumId w:val="37"/>
  </w:num>
  <w:num w:numId="27">
    <w:abstractNumId w:val="5"/>
  </w:num>
  <w:num w:numId="28">
    <w:abstractNumId w:val="9"/>
  </w:num>
  <w:num w:numId="29">
    <w:abstractNumId w:val="36"/>
  </w:num>
  <w:num w:numId="30">
    <w:abstractNumId w:val="44"/>
  </w:num>
  <w:num w:numId="31">
    <w:abstractNumId w:val="36"/>
  </w:num>
  <w:num w:numId="32">
    <w:abstractNumId w:val="29"/>
  </w:num>
  <w:num w:numId="33">
    <w:abstractNumId w:val="0"/>
  </w:num>
  <w:num w:numId="34">
    <w:abstractNumId w:val="26"/>
  </w:num>
  <w:num w:numId="35">
    <w:abstractNumId w:val="35"/>
  </w:num>
  <w:num w:numId="36">
    <w:abstractNumId w:val="2"/>
  </w:num>
  <w:num w:numId="37">
    <w:abstractNumId w:val="7"/>
  </w:num>
  <w:num w:numId="38">
    <w:abstractNumId w:val="13"/>
  </w:num>
  <w:num w:numId="39">
    <w:abstractNumId w:val="23"/>
  </w:num>
  <w:num w:numId="40">
    <w:abstractNumId w:val="14"/>
  </w:num>
  <w:num w:numId="41">
    <w:abstractNumId w:val="20"/>
  </w:num>
  <w:num w:numId="42">
    <w:abstractNumId w:val="24"/>
  </w:num>
  <w:num w:numId="43">
    <w:abstractNumId w:val="10"/>
  </w:num>
  <w:num w:numId="44">
    <w:abstractNumId w:val="25"/>
  </w:num>
  <w:num w:numId="45">
    <w:abstractNumId w:val="31"/>
  </w:num>
  <w:num w:numId="46">
    <w:abstractNumId w:val="3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19"/>
    <w:rsid w:val="00000555"/>
    <w:rsid w:val="00002F53"/>
    <w:rsid w:val="00003437"/>
    <w:rsid w:val="00007ACD"/>
    <w:rsid w:val="00007C66"/>
    <w:rsid w:val="00010399"/>
    <w:rsid w:val="000137B6"/>
    <w:rsid w:val="00015940"/>
    <w:rsid w:val="00022CAF"/>
    <w:rsid w:val="00030C5E"/>
    <w:rsid w:val="00042A65"/>
    <w:rsid w:val="000443A2"/>
    <w:rsid w:val="000474D9"/>
    <w:rsid w:val="00054955"/>
    <w:rsid w:val="00056DDE"/>
    <w:rsid w:val="000605E6"/>
    <w:rsid w:val="00062A9E"/>
    <w:rsid w:val="00063E0D"/>
    <w:rsid w:val="00066A85"/>
    <w:rsid w:val="000701F9"/>
    <w:rsid w:val="00071D3E"/>
    <w:rsid w:val="00077040"/>
    <w:rsid w:val="000855E6"/>
    <w:rsid w:val="000A1C5A"/>
    <w:rsid w:val="000A253A"/>
    <w:rsid w:val="000A5A40"/>
    <w:rsid w:val="000A5CDA"/>
    <w:rsid w:val="000B3BC7"/>
    <w:rsid w:val="000B427E"/>
    <w:rsid w:val="000B64EA"/>
    <w:rsid w:val="000C2AC7"/>
    <w:rsid w:val="000C3EC5"/>
    <w:rsid w:val="000D1D50"/>
    <w:rsid w:val="000D65A7"/>
    <w:rsid w:val="000E088B"/>
    <w:rsid w:val="000E160E"/>
    <w:rsid w:val="000E66A2"/>
    <w:rsid w:val="000F55B2"/>
    <w:rsid w:val="000F7827"/>
    <w:rsid w:val="00102FD7"/>
    <w:rsid w:val="00104183"/>
    <w:rsid w:val="0010576F"/>
    <w:rsid w:val="00105878"/>
    <w:rsid w:val="00107CA0"/>
    <w:rsid w:val="00120AD5"/>
    <w:rsid w:val="00126630"/>
    <w:rsid w:val="001305D4"/>
    <w:rsid w:val="001314B7"/>
    <w:rsid w:val="001328CB"/>
    <w:rsid w:val="0013396E"/>
    <w:rsid w:val="00135413"/>
    <w:rsid w:val="00136000"/>
    <w:rsid w:val="00137CA9"/>
    <w:rsid w:val="00140564"/>
    <w:rsid w:val="00142825"/>
    <w:rsid w:val="00144729"/>
    <w:rsid w:val="00146ED0"/>
    <w:rsid w:val="00161E09"/>
    <w:rsid w:val="00164058"/>
    <w:rsid w:val="001707CD"/>
    <w:rsid w:val="00173760"/>
    <w:rsid w:val="001738C4"/>
    <w:rsid w:val="001773ED"/>
    <w:rsid w:val="00192DCD"/>
    <w:rsid w:val="00193172"/>
    <w:rsid w:val="001A5C5A"/>
    <w:rsid w:val="001A6A0A"/>
    <w:rsid w:val="001A6A3D"/>
    <w:rsid w:val="001B3F67"/>
    <w:rsid w:val="001B5300"/>
    <w:rsid w:val="001C510E"/>
    <w:rsid w:val="001C54ED"/>
    <w:rsid w:val="001C7237"/>
    <w:rsid w:val="001D1E03"/>
    <w:rsid w:val="001E2AC0"/>
    <w:rsid w:val="001E4D8D"/>
    <w:rsid w:val="001F42A7"/>
    <w:rsid w:val="001F54A5"/>
    <w:rsid w:val="0020383B"/>
    <w:rsid w:val="002069DC"/>
    <w:rsid w:val="00206ED8"/>
    <w:rsid w:val="00207649"/>
    <w:rsid w:val="002113BD"/>
    <w:rsid w:val="00215C94"/>
    <w:rsid w:val="0022153E"/>
    <w:rsid w:val="002224FF"/>
    <w:rsid w:val="00224DBF"/>
    <w:rsid w:val="002254FB"/>
    <w:rsid w:val="00225A64"/>
    <w:rsid w:val="00225C0E"/>
    <w:rsid w:val="002305BB"/>
    <w:rsid w:val="002344D7"/>
    <w:rsid w:val="0024169A"/>
    <w:rsid w:val="00245AD4"/>
    <w:rsid w:val="0024744C"/>
    <w:rsid w:val="002531E8"/>
    <w:rsid w:val="00262CE9"/>
    <w:rsid w:val="00265D57"/>
    <w:rsid w:val="00270FD3"/>
    <w:rsid w:val="00283A65"/>
    <w:rsid w:val="00286A83"/>
    <w:rsid w:val="00293BBE"/>
    <w:rsid w:val="002A1831"/>
    <w:rsid w:val="002A3326"/>
    <w:rsid w:val="002A3F55"/>
    <w:rsid w:val="002A43A1"/>
    <w:rsid w:val="002B048B"/>
    <w:rsid w:val="002B2245"/>
    <w:rsid w:val="002B469D"/>
    <w:rsid w:val="002C490D"/>
    <w:rsid w:val="002D18F5"/>
    <w:rsid w:val="002D5079"/>
    <w:rsid w:val="002E08D1"/>
    <w:rsid w:val="002F0A21"/>
    <w:rsid w:val="002F7346"/>
    <w:rsid w:val="003018B7"/>
    <w:rsid w:val="00307FB0"/>
    <w:rsid w:val="00310B68"/>
    <w:rsid w:val="00316F69"/>
    <w:rsid w:val="00321210"/>
    <w:rsid w:val="003214F4"/>
    <w:rsid w:val="00321B0B"/>
    <w:rsid w:val="003224A7"/>
    <w:rsid w:val="00340FD3"/>
    <w:rsid w:val="00343302"/>
    <w:rsid w:val="003454E3"/>
    <w:rsid w:val="003525D2"/>
    <w:rsid w:val="00352A44"/>
    <w:rsid w:val="00356DCE"/>
    <w:rsid w:val="00357E2C"/>
    <w:rsid w:val="00362F05"/>
    <w:rsid w:val="003635EF"/>
    <w:rsid w:val="00366B60"/>
    <w:rsid w:val="0036751F"/>
    <w:rsid w:val="0037342D"/>
    <w:rsid w:val="00377B8A"/>
    <w:rsid w:val="00382CEC"/>
    <w:rsid w:val="00385E3B"/>
    <w:rsid w:val="0038764A"/>
    <w:rsid w:val="003903E5"/>
    <w:rsid w:val="003A7604"/>
    <w:rsid w:val="003B2055"/>
    <w:rsid w:val="003B465C"/>
    <w:rsid w:val="003B52F8"/>
    <w:rsid w:val="003B6BBF"/>
    <w:rsid w:val="003B7E18"/>
    <w:rsid w:val="003C2406"/>
    <w:rsid w:val="003D0A5D"/>
    <w:rsid w:val="003D4B88"/>
    <w:rsid w:val="003D50AA"/>
    <w:rsid w:val="003D78A3"/>
    <w:rsid w:val="003F3762"/>
    <w:rsid w:val="003F3BD9"/>
    <w:rsid w:val="00402D1D"/>
    <w:rsid w:val="00402D66"/>
    <w:rsid w:val="004051D9"/>
    <w:rsid w:val="00413292"/>
    <w:rsid w:val="00415A15"/>
    <w:rsid w:val="00417EC0"/>
    <w:rsid w:val="00420E3F"/>
    <w:rsid w:val="00433ED1"/>
    <w:rsid w:val="00443F5F"/>
    <w:rsid w:val="00444225"/>
    <w:rsid w:val="004500D2"/>
    <w:rsid w:val="00450A5D"/>
    <w:rsid w:val="00450B70"/>
    <w:rsid w:val="004643D5"/>
    <w:rsid w:val="00465B71"/>
    <w:rsid w:val="00465FCC"/>
    <w:rsid w:val="00467FCA"/>
    <w:rsid w:val="00473E9E"/>
    <w:rsid w:val="004767FA"/>
    <w:rsid w:val="00476938"/>
    <w:rsid w:val="00481E71"/>
    <w:rsid w:val="00486938"/>
    <w:rsid w:val="004949D5"/>
    <w:rsid w:val="004A06BE"/>
    <w:rsid w:val="004A10CB"/>
    <w:rsid w:val="004A303C"/>
    <w:rsid w:val="004A4A4E"/>
    <w:rsid w:val="004A705E"/>
    <w:rsid w:val="004B0142"/>
    <w:rsid w:val="004C1D12"/>
    <w:rsid w:val="004C500F"/>
    <w:rsid w:val="004C5B2F"/>
    <w:rsid w:val="004D4719"/>
    <w:rsid w:val="004D5032"/>
    <w:rsid w:val="004E071D"/>
    <w:rsid w:val="004E2E7D"/>
    <w:rsid w:val="004E5C0C"/>
    <w:rsid w:val="004E70BA"/>
    <w:rsid w:val="00502C42"/>
    <w:rsid w:val="0050787A"/>
    <w:rsid w:val="00511571"/>
    <w:rsid w:val="005124EA"/>
    <w:rsid w:val="00521ED8"/>
    <w:rsid w:val="00533FE1"/>
    <w:rsid w:val="00534E57"/>
    <w:rsid w:val="00535B1A"/>
    <w:rsid w:val="00544FE4"/>
    <w:rsid w:val="00547461"/>
    <w:rsid w:val="00550557"/>
    <w:rsid w:val="00553D9B"/>
    <w:rsid w:val="005609C1"/>
    <w:rsid w:val="00562145"/>
    <w:rsid w:val="00565903"/>
    <w:rsid w:val="00566A5C"/>
    <w:rsid w:val="005769C1"/>
    <w:rsid w:val="00576FDA"/>
    <w:rsid w:val="005822E4"/>
    <w:rsid w:val="00592D9D"/>
    <w:rsid w:val="00594BFB"/>
    <w:rsid w:val="00596317"/>
    <w:rsid w:val="00597238"/>
    <w:rsid w:val="005A1AE8"/>
    <w:rsid w:val="005A643E"/>
    <w:rsid w:val="005B2303"/>
    <w:rsid w:val="005B311E"/>
    <w:rsid w:val="005B500C"/>
    <w:rsid w:val="005C03CA"/>
    <w:rsid w:val="005C1818"/>
    <w:rsid w:val="005C420B"/>
    <w:rsid w:val="005D18A5"/>
    <w:rsid w:val="005D4B1E"/>
    <w:rsid w:val="005D74D8"/>
    <w:rsid w:val="005E507A"/>
    <w:rsid w:val="005E6D3C"/>
    <w:rsid w:val="005F779B"/>
    <w:rsid w:val="0061336B"/>
    <w:rsid w:val="0061441C"/>
    <w:rsid w:val="00616764"/>
    <w:rsid w:val="00620208"/>
    <w:rsid w:val="00623F49"/>
    <w:rsid w:val="0062456D"/>
    <w:rsid w:val="0062671D"/>
    <w:rsid w:val="0062682B"/>
    <w:rsid w:val="00626AA6"/>
    <w:rsid w:val="006344F4"/>
    <w:rsid w:val="00635236"/>
    <w:rsid w:val="00636F20"/>
    <w:rsid w:val="00643C26"/>
    <w:rsid w:val="006453D7"/>
    <w:rsid w:val="0065568F"/>
    <w:rsid w:val="006606EC"/>
    <w:rsid w:val="0066210A"/>
    <w:rsid w:val="0066311F"/>
    <w:rsid w:val="006636E0"/>
    <w:rsid w:val="006759FF"/>
    <w:rsid w:val="00675E58"/>
    <w:rsid w:val="00676541"/>
    <w:rsid w:val="00685118"/>
    <w:rsid w:val="00686A0A"/>
    <w:rsid w:val="00691CBB"/>
    <w:rsid w:val="00695CC2"/>
    <w:rsid w:val="00696B7D"/>
    <w:rsid w:val="006A6B89"/>
    <w:rsid w:val="006B086A"/>
    <w:rsid w:val="006B08A9"/>
    <w:rsid w:val="006B2596"/>
    <w:rsid w:val="006B6A62"/>
    <w:rsid w:val="006D3EF4"/>
    <w:rsid w:val="006D47CD"/>
    <w:rsid w:val="006D6DB4"/>
    <w:rsid w:val="006D70B2"/>
    <w:rsid w:val="006D7857"/>
    <w:rsid w:val="006E361A"/>
    <w:rsid w:val="006E780A"/>
    <w:rsid w:val="006F2B0A"/>
    <w:rsid w:val="006F5ED2"/>
    <w:rsid w:val="006F6EA7"/>
    <w:rsid w:val="007019D8"/>
    <w:rsid w:val="00703778"/>
    <w:rsid w:val="007037EB"/>
    <w:rsid w:val="00703B1A"/>
    <w:rsid w:val="00705278"/>
    <w:rsid w:val="007103CF"/>
    <w:rsid w:val="00730DAC"/>
    <w:rsid w:val="007356DE"/>
    <w:rsid w:val="007360F3"/>
    <w:rsid w:val="00737F83"/>
    <w:rsid w:val="00741358"/>
    <w:rsid w:val="0074215F"/>
    <w:rsid w:val="0074631B"/>
    <w:rsid w:val="00750473"/>
    <w:rsid w:val="00753833"/>
    <w:rsid w:val="0075584C"/>
    <w:rsid w:val="00755AC8"/>
    <w:rsid w:val="007757D6"/>
    <w:rsid w:val="0077604D"/>
    <w:rsid w:val="00781066"/>
    <w:rsid w:val="00781CD4"/>
    <w:rsid w:val="00781F62"/>
    <w:rsid w:val="00782C29"/>
    <w:rsid w:val="0078307B"/>
    <w:rsid w:val="00792E64"/>
    <w:rsid w:val="007A196D"/>
    <w:rsid w:val="007B03E2"/>
    <w:rsid w:val="007B0BD0"/>
    <w:rsid w:val="007B19EB"/>
    <w:rsid w:val="007B3CD5"/>
    <w:rsid w:val="007B4A64"/>
    <w:rsid w:val="007B4A91"/>
    <w:rsid w:val="007B6166"/>
    <w:rsid w:val="007B7821"/>
    <w:rsid w:val="007C6E02"/>
    <w:rsid w:val="007C7FDA"/>
    <w:rsid w:val="007D1D7F"/>
    <w:rsid w:val="007E1FDD"/>
    <w:rsid w:val="007E22A1"/>
    <w:rsid w:val="007E7E28"/>
    <w:rsid w:val="007E7F51"/>
    <w:rsid w:val="007F3436"/>
    <w:rsid w:val="007F35D2"/>
    <w:rsid w:val="007F64AB"/>
    <w:rsid w:val="007F7CAF"/>
    <w:rsid w:val="00800355"/>
    <w:rsid w:val="00802572"/>
    <w:rsid w:val="00812625"/>
    <w:rsid w:val="00836346"/>
    <w:rsid w:val="00837909"/>
    <w:rsid w:val="008423E4"/>
    <w:rsid w:val="00843BFB"/>
    <w:rsid w:val="00843D5F"/>
    <w:rsid w:val="00850D43"/>
    <w:rsid w:val="00851459"/>
    <w:rsid w:val="00855F2C"/>
    <w:rsid w:val="00864061"/>
    <w:rsid w:val="008770C2"/>
    <w:rsid w:val="00877D6E"/>
    <w:rsid w:val="00883DCA"/>
    <w:rsid w:val="00884961"/>
    <w:rsid w:val="00885BC5"/>
    <w:rsid w:val="00893684"/>
    <w:rsid w:val="008A0387"/>
    <w:rsid w:val="008A271B"/>
    <w:rsid w:val="008A4895"/>
    <w:rsid w:val="008A5656"/>
    <w:rsid w:val="008B111D"/>
    <w:rsid w:val="008B4EE6"/>
    <w:rsid w:val="008C4111"/>
    <w:rsid w:val="008C42CF"/>
    <w:rsid w:val="008C44F3"/>
    <w:rsid w:val="008C5D3D"/>
    <w:rsid w:val="008D3D73"/>
    <w:rsid w:val="008D5332"/>
    <w:rsid w:val="008E2F85"/>
    <w:rsid w:val="008E53D4"/>
    <w:rsid w:val="008E7B4A"/>
    <w:rsid w:val="008F06F1"/>
    <w:rsid w:val="008F258F"/>
    <w:rsid w:val="009032D9"/>
    <w:rsid w:val="00906E8A"/>
    <w:rsid w:val="00912323"/>
    <w:rsid w:val="00921728"/>
    <w:rsid w:val="009321B1"/>
    <w:rsid w:val="00941672"/>
    <w:rsid w:val="00947D8C"/>
    <w:rsid w:val="00952CE2"/>
    <w:rsid w:val="00960E45"/>
    <w:rsid w:val="009616CA"/>
    <w:rsid w:val="0096732A"/>
    <w:rsid w:val="00967708"/>
    <w:rsid w:val="00975EC0"/>
    <w:rsid w:val="009772B4"/>
    <w:rsid w:val="009776C9"/>
    <w:rsid w:val="009812D1"/>
    <w:rsid w:val="00981C91"/>
    <w:rsid w:val="00985AC0"/>
    <w:rsid w:val="00990ED9"/>
    <w:rsid w:val="009A0ABF"/>
    <w:rsid w:val="009A1175"/>
    <w:rsid w:val="009A3194"/>
    <w:rsid w:val="009B261C"/>
    <w:rsid w:val="009B62C0"/>
    <w:rsid w:val="009C3102"/>
    <w:rsid w:val="009D3AFD"/>
    <w:rsid w:val="009D46D5"/>
    <w:rsid w:val="009F1B9C"/>
    <w:rsid w:val="009F31BB"/>
    <w:rsid w:val="009F47F5"/>
    <w:rsid w:val="009F54C2"/>
    <w:rsid w:val="009F6CD5"/>
    <w:rsid w:val="00A007D5"/>
    <w:rsid w:val="00A02FA9"/>
    <w:rsid w:val="00A0324A"/>
    <w:rsid w:val="00A0341C"/>
    <w:rsid w:val="00A11B06"/>
    <w:rsid w:val="00A14C1D"/>
    <w:rsid w:val="00A17B18"/>
    <w:rsid w:val="00A2126D"/>
    <w:rsid w:val="00A22296"/>
    <w:rsid w:val="00A25083"/>
    <w:rsid w:val="00A318C0"/>
    <w:rsid w:val="00A3422D"/>
    <w:rsid w:val="00A35A78"/>
    <w:rsid w:val="00A35C78"/>
    <w:rsid w:val="00A35F19"/>
    <w:rsid w:val="00A364AB"/>
    <w:rsid w:val="00A408CF"/>
    <w:rsid w:val="00A44298"/>
    <w:rsid w:val="00A450CD"/>
    <w:rsid w:val="00A50CE9"/>
    <w:rsid w:val="00A51147"/>
    <w:rsid w:val="00A5188B"/>
    <w:rsid w:val="00A53BF7"/>
    <w:rsid w:val="00A578C0"/>
    <w:rsid w:val="00A603AC"/>
    <w:rsid w:val="00A62586"/>
    <w:rsid w:val="00A65D4E"/>
    <w:rsid w:val="00A65FE9"/>
    <w:rsid w:val="00A73647"/>
    <w:rsid w:val="00A83E66"/>
    <w:rsid w:val="00A8647F"/>
    <w:rsid w:val="00A95DA4"/>
    <w:rsid w:val="00AA3128"/>
    <w:rsid w:val="00AA50C0"/>
    <w:rsid w:val="00AC5463"/>
    <w:rsid w:val="00AC7F63"/>
    <w:rsid w:val="00AD3D40"/>
    <w:rsid w:val="00AD7D8E"/>
    <w:rsid w:val="00AE21C2"/>
    <w:rsid w:val="00AE4543"/>
    <w:rsid w:val="00AF15F7"/>
    <w:rsid w:val="00AF7B30"/>
    <w:rsid w:val="00B07614"/>
    <w:rsid w:val="00B146A4"/>
    <w:rsid w:val="00B152E2"/>
    <w:rsid w:val="00B375FC"/>
    <w:rsid w:val="00B53DC0"/>
    <w:rsid w:val="00B608D2"/>
    <w:rsid w:val="00B6162D"/>
    <w:rsid w:val="00B6664C"/>
    <w:rsid w:val="00B66E0F"/>
    <w:rsid w:val="00B67834"/>
    <w:rsid w:val="00B70C65"/>
    <w:rsid w:val="00B7145D"/>
    <w:rsid w:val="00B7490D"/>
    <w:rsid w:val="00B8388E"/>
    <w:rsid w:val="00B9571E"/>
    <w:rsid w:val="00B96E2E"/>
    <w:rsid w:val="00BA3452"/>
    <w:rsid w:val="00BB3CEF"/>
    <w:rsid w:val="00BC1B55"/>
    <w:rsid w:val="00BC1C38"/>
    <w:rsid w:val="00BC5DCB"/>
    <w:rsid w:val="00C038AE"/>
    <w:rsid w:val="00C11E46"/>
    <w:rsid w:val="00C17161"/>
    <w:rsid w:val="00C32876"/>
    <w:rsid w:val="00C33030"/>
    <w:rsid w:val="00C33AFB"/>
    <w:rsid w:val="00C42295"/>
    <w:rsid w:val="00C42B12"/>
    <w:rsid w:val="00C5061B"/>
    <w:rsid w:val="00C542FF"/>
    <w:rsid w:val="00C54F30"/>
    <w:rsid w:val="00C6078C"/>
    <w:rsid w:val="00C61F53"/>
    <w:rsid w:val="00C75375"/>
    <w:rsid w:val="00C77748"/>
    <w:rsid w:val="00C85E6F"/>
    <w:rsid w:val="00C8645C"/>
    <w:rsid w:val="00C87316"/>
    <w:rsid w:val="00C94150"/>
    <w:rsid w:val="00C947EA"/>
    <w:rsid w:val="00C94AD1"/>
    <w:rsid w:val="00CB0AC8"/>
    <w:rsid w:val="00CB0C02"/>
    <w:rsid w:val="00CB381B"/>
    <w:rsid w:val="00CB46B2"/>
    <w:rsid w:val="00CB6719"/>
    <w:rsid w:val="00CC03DC"/>
    <w:rsid w:val="00CC300E"/>
    <w:rsid w:val="00CC5A74"/>
    <w:rsid w:val="00CD63DC"/>
    <w:rsid w:val="00CE39AA"/>
    <w:rsid w:val="00CF48EA"/>
    <w:rsid w:val="00CF577E"/>
    <w:rsid w:val="00D001F5"/>
    <w:rsid w:val="00D006D3"/>
    <w:rsid w:val="00D02C74"/>
    <w:rsid w:val="00D06C39"/>
    <w:rsid w:val="00D07BFB"/>
    <w:rsid w:val="00D25DF4"/>
    <w:rsid w:val="00D306D5"/>
    <w:rsid w:val="00D30B4E"/>
    <w:rsid w:val="00D34210"/>
    <w:rsid w:val="00D401C7"/>
    <w:rsid w:val="00D43FB3"/>
    <w:rsid w:val="00D533B8"/>
    <w:rsid w:val="00D55B25"/>
    <w:rsid w:val="00D56570"/>
    <w:rsid w:val="00D57F9E"/>
    <w:rsid w:val="00D64D04"/>
    <w:rsid w:val="00D73056"/>
    <w:rsid w:val="00D769F7"/>
    <w:rsid w:val="00D80485"/>
    <w:rsid w:val="00D825EE"/>
    <w:rsid w:val="00D82E25"/>
    <w:rsid w:val="00D876EB"/>
    <w:rsid w:val="00D90389"/>
    <w:rsid w:val="00D91A46"/>
    <w:rsid w:val="00D9266A"/>
    <w:rsid w:val="00D930D3"/>
    <w:rsid w:val="00D94A2F"/>
    <w:rsid w:val="00D97791"/>
    <w:rsid w:val="00DA143B"/>
    <w:rsid w:val="00DA1B8C"/>
    <w:rsid w:val="00DA73E0"/>
    <w:rsid w:val="00DB57C7"/>
    <w:rsid w:val="00DC0054"/>
    <w:rsid w:val="00DC3075"/>
    <w:rsid w:val="00DC71C2"/>
    <w:rsid w:val="00DD1A01"/>
    <w:rsid w:val="00DD2A9A"/>
    <w:rsid w:val="00DE046B"/>
    <w:rsid w:val="00DE070C"/>
    <w:rsid w:val="00DE26EA"/>
    <w:rsid w:val="00DE48F4"/>
    <w:rsid w:val="00DF215D"/>
    <w:rsid w:val="00DF33FF"/>
    <w:rsid w:val="00DF3512"/>
    <w:rsid w:val="00DF6593"/>
    <w:rsid w:val="00DF7A6B"/>
    <w:rsid w:val="00E00DE7"/>
    <w:rsid w:val="00E04E85"/>
    <w:rsid w:val="00E05CD9"/>
    <w:rsid w:val="00E0672B"/>
    <w:rsid w:val="00E12B9D"/>
    <w:rsid w:val="00E20900"/>
    <w:rsid w:val="00E20D04"/>
    <w:rsid w:val="00E21B74"/>
    <w:rsid w:val="00E263B7"/>
    <w:rsid w:val="00E33082"/>
    <w:rsid w:val="00E3364B"/>
    <w:rsid w:val="00E34712"/>
    <w:rsid w:val="00E366DE"/>
    <w:rsid w:val="00E61116"/>
    <w:rsid w:val="00E7005E"/>
    <w:rsid w:val="00E73510"/>
    <w:rsid w:val="00E80BCF"/>
    <w:rsid w:val="00E82442"/>
    <w:rsid w:val="00E93D4B"/>
    <w:rsid w:val="00EA3CF5"/>
    <w:rsid w:val="00EA638F"/>
    <w:rsid w:val="00EC1FE6"/>
    <w:rsid w:val="00ED2846"/>
    <w:rsid w:val="00EE777A"/>
    <w:rsid w:val="00EF60D3"/>
    <w:rsid w:val="00F0051C"/>
    <w:rsid w:val="00F00656"/>
    <w:rsid w:val="00F01BC7"/>
    <w:rsid w:val="00F03767"/>
    <w:rsid w:val="00F04231"/>
    <w:rsid w:val="00F04FCA"/>
    <w:rsid w:val="00F104AB"/>
    <w:rsid w:val="00F105E2"/>
    <w:rsid w:val="00F10651"/>
    <w:rsid w:val="00F2324F"/>
    <w:rsid w:val="00F25BDD"/>
    <w:rsid w:val="00F26607"/>
    <w:rsid w:val="00F2770D"/>
    <w:rsid w:val="00F32A16"/>
    <w:rsid w:val="00F36470"/>
    <w:rsid w:val="00F37715"/>
    <w:rsid w:val="00F42A0C"/>
    <w:rsid w:val="00F45EFC"/>
    <w:rsid w:val="00F50E8C"/>
    <w:rsid w:val="00F56FB3"/>
    <w:rsid w:val="00F63208"/>
    <w:rsid w:val="00F63B30"/>
    <w:rsid w:val="00F63C64"/>
    <w:rsid w:val="00F64E9B"/>
    <w:rsid w:val="00F6572D"/>
    <w:rsid w:val="00F8481C"/>
    <w:rsid w:val="00F9124B"/>
    <w:rsid w:val="00F943EA"/>
    <w:rsid w:val="00F9494A"/>
    <w:rsid w:val="00F971BA"/>
    <w:rsid w:val="00FA367E"/>
    <w:rsid w:val="00FA378F"/>
    <w:rsid w:val="00FA3E83"/>
    <w:rsid w:val="00FA415F"/>
    <w:rsid w:val="00FA70EE"/>
    <w:rsid w:val="00FB5D97"/>
    <w:rsid w:val="00FB662D"/>
    <w:rsid w:val="00FB7B39"/>
    <w:rsid w:val="00FB7DB8"/>
    <w:rsid w:val="00FD1CC8"/>
    <w:rsid w:val="00FD3800"/>
    <w:rsid w:val="00FD43A2"/>
    <w:rsid w:val="00FD6852"/>
    <w:rsid w:val="00FE0C9A"/>
    <w:rsid w:val="00FE2657"/>
    <w:rsid w:val="00FF2C62"/>
    <w:rsid w:val="00FF5D7A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FED4D-4CFB-4698-9899-16CC54EE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5692-F7A5-4E39-BF82-6C17C5CF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949</Words>
  <Characters>5411</Characters>
  <Application>Microsoft Office Word</Application>
  <DocSecurity>0</DocSecurity>
  <Lines>45</Lines>
  <Paragraphs>12</Paragraphs>
  <ScaleCrop>false</ScaleCrop>
  <Company>CATT</Company>
  <LinksUpToDate>false</LinksUpToDate>
  <CharactersWithSpaces>6348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zhoulei</cp:lastModifiedBy>
  <cp:revision>8</cp:revision>
  <dcterms:created xsi:type="dcterms:W3CDTF">2022-01-28T07:28:00Z</dcterms:created>
  <dcterms:modified xsi:type="dcterms:W3CDTF">2022-02-10T06:23:00Z</dcterms:modified>
</cp:coreProperties>
</file>